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011" w:rsidRPr="00D8420B" w:rsidRDefault="004B6328" w:rsidP="004B6328">
      <w:pPr>
        <w:jc w:val="center"/>
        <w:rPr>
          <w:sz w:val="28"/>
          <w:szCs w:val="28"/>
        </w:rPr>
      </w:pPr>
      <w:r w:rsidRPr="00D8420B">
        <w:rPr>
          <w:sz w:val="28"/>
          <w:szCs w:val="28"/>
        </w:rPr>
        <w:t>Interview Outcome Sheet</w:t>
      </w:r>
    </w:p>
    <w:p w:rsidR="004B6328" w:rsidRPr="00D8420B" w:rsidRDefault="004B6328" w:rsidP="006E2D1A">
      <w:pPr>
        <w:spacing w:after="0"/>
        <w:rPr>
          <w:sz w:val="28"/>
          <w:szCs w:val="28"/>
        </w:rPr>
      </w:pPr>
      <w:r w:rsidRPr="00D8420B">
        <w:rPr>
          <w:sz w:val="28"/>
          <w:szCs w:val="28"/>
        </w:rPr>
        <w:t>Successful Applicant(s)</w:t>
      </w:r>
      <w:r w:rsidRPr="00D8420B">
        <w:rPr>
          <w:sz w:val="28"/>
          <w:szCs w:val="28"/>
        </w:rPr>
        <w:tab/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202"/>
        <w:gridCol w:w="1395"/>
        <w:gridCol w:w="1119"/>
        <w:gridCol w:w="2375"/>
        <w:gridCol w:w="3491"/>
        <w:gridCol w:w="1815"/>
        <w:gridCol w:w="2729"/>
      </w:tblGrid>
      <w:tr w:rsidR="00DF25CD" w:rsidRPr="00D8420B" w:rsidTr="00DF25CD">
        <w:tc>
          <w:tcPr>
            <w:tcW w:w="728" w:type="pct"/>
          </w:tcPr>
          <w:p w:rsidR="00DF25CD" w:rsidRPr="004A3B77" w:rsidRDefault="00DF25CD" w:rsidP="006E2D1A">
            <w:pPr>
              <w:rPr>
                <w:sz w:val="24"/>
                <w:szCs w:val="24"/>
              </w:rPr>
            </w:pPr>
            <w:r w:rsidRPr="004A3B77">
              <w:rPr>
                <w:sz w:val="24"/>
                <w:szCs w:val="24"/>
              </w:rPr>
              <w:t>Name of Successful Applicant(s)</w:t>
            </w:r>
          </w:p>
        </w:tc>
        <w:tc>
          <w:tcPr>
            <w:tcW w:w="461" w:type="pct"/>
          </w:tcPr>
          <w:p w:rsidR="00DF25CD" w:rsidRPr="004A3B77" w:rsidRDefault="00DF25CD" w:rsidP="004B6328">
            <w:pPr>
              <w:rPr>
                <w:sz w:val="24"/>
                <w:szCs w:val="24"/>
              </w:rPr>
            </w:pPr>
            <w:r w:rsidRPr="004A3B77">
              <w:rPr>
                <w:sz w:val="24"/>
                <w:szCs w:val="24"/>
              </w:rPr>
              <w:t>Applicant(s) Ref No</w:t>
            </w:r>
          </w:p>
        </w:tc>
        <w:tc>
          <w:tcPr>
            <w:tcW w:w="370" w:type="pct"/>
          </w:tcPr>
          <w:p w:rsidR="00DF25CD" w:rsidRPr="004A3B77" w:rsidRDefault="00DF25CD" w:rsidP="004B6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Vacancy ID</w:t>
            </w:r>
          </w:p>
        </w:tc>
        <w:tc>
          <w:tcPr>
            <w:tcW w:w="785" w:type="pct"/>
          </w:tcPr>
          <w:p w:rsidR="00DF25CD" w:rsidRPr="004A3B77" w:rsidRDefault="00DF25CD" w:rsidP="004B6328">
            <w:pPr>
              <w:rPr>
                <w:sz w:val="24"/>
                <w:szCs w:val="24"/>
              </w:rPr>
            </w:pPr>
            <w:r w:rsidRPr="004A3B77">
              <w:rPr>
                <w:sz w:val="24"/>
                <w:szCs w:val="24"/>
              </w:rPr>
              <w:t>Post Title</w:t>
            </w:r>
          </w:p>
        </w:tc>
        <w:tc>
          <w:tcPr>
            <w:tcW w:w="1154" w:type="pct"/>
          </w:tcPr>
          <w:p w:rsidR="00DF25CD" w:rsidRDefault="00DF25CD" w:rsidP="00D84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DBS ID Verifier (E-bulk)</w:t>
            </w:r>
          </w:p>
          <w:p w:rsidR="00DF25CD" w:rsidRPr="008651B3" w:rsidRDefault="00DF25CD" w:rsidP="00D8420B">
            <w:pPr>
              <w:rPr>
                <w:sz w:val="16"/>
                <w:szCs w:val="16"/>
              </w:rPr>
            </w:pPr>
          </w:p>
          <w:p w:rsidR="00DF25CD" w:rsidRPr="008651B3" w:rsidRDefault="00DF25CD" w:rsidP="00D8420B">
            <w:r w:rsidRPr="008651B3">
              <w:t>Please retain copies of the ID documents for online verification.</w:t>
            </w:r>
          </w:p>
        </w:tc>
        <w:tc>
          <w:tcPr>
            <w:tcW w:w="600" w:type="pct"/>
          </w:tcPr>
          <w:p w:rsidR="00DF25CD" w:rsidRPr="004A3B77" w:rsidRDefault="00DF25CD" w:rsidP="00D8420B">
            <w:pPr>
              <w:rPr>
                <w:sz w:val="24"/>
                <w:szCs w:val="24"/>
              </w:rPr>
            </w:pPr>
            <w:r w:rsidRPr="004A3B77">
              <w:rPr>
                <w:sz w:val="24"/>
                <w:szCs w:val="24"/>
              </w:rPr>
              <w:t>Will Successful Applicant be entitled to 8% enhancement for weekend working (yes/no)</w:t>
            </w:r>
          </w:p>
        </w:tc>
        <w:tc>
          <w:tcPr>
            <w:tcW w:w="902" w:type="pct"/>
          </w:tcPr>
          <w:p w:rsidR="00DF25CD" w:rsidRPr="004A3B77" w:rsidRDefault="00DF25CD" w:rsidP="004B6328">
            <w:pPr>
              <w:rPr>
                <w:sz w:val="24"/>
                <w:szCs w:val="24"/>
              </w:rPr>
            </w:pPr>
            <w:r w:rsidRPr="004A3B77">
              <w:rPr>
                <w:sz w:val="24"/>
                <w:szCs w:val="24"/>
              </w:rPr>
              <w:t>Has a secondment been agreed (the applicants Manager should confirm &amp; secondment agreement needs to be signed by both parties</w:t>
            </w:r>
            <w:proofErr w:type="gramStart"/>
            <w:r w:rsidRPr="004A3B77">
              <w:rPr>
                <w:sz w:val="24"/>
                <w:szCs w:val="24"/>
              </w:rPr>
              <w:t>)</w:t>
            </w:r>
            <w:proofErr w:type="gramEnd"/>
          </w:p>
          <w:p w:rsidR="00DF25CD" w:rsidRPr="004A3B77" w:rsidRDefault="00035DB0" w:rsidP="004B6328">
            <w:pPr>
              <w:rPr>
                <w:sz w:val="24"/>
                <w:szCs w:val="24"/>
              </w:rPr>
            </w:pPr>
            <w:hyperlink r:id="rId7" w:history="1">
              <w:r w:rsidR="00DF25CD" w:rsidRPr="004A3B77">
                <w:rPr>
                  <w:rStyle w:val="Hyperlink"/>
                  <w:sz w:val="24"/>
                  <w:szCs w:val="24"/>
                </w:rPr>
                <w:t>Secondment Policy</w:t>
              </w:r>
            </w:hyperlink>
          </w:p>
          <w:p w:rsidR="00DF25CD" w:rsidRPr="004A3B77" w:rsidRDefault="00DF25CD" w:rsidP="004B6328">
            <w:pPr>
              <w:rPr>
                <w:sz w:val="24"/>
                <w:szCs w:val="24"/>
              </w:rPr>
            </w:pPr>
          </w:p>
        </w:tc>
      </w:tr>
      <w:tr w:rsidR="00DF25CD" w:rsidRPr="00D8420B" w:rsidTr="00DF25CD">
        <w:tc>
          <w:tcPr>
            <w:tcW w:w="728" w:type="pct"/>
          </w:tcPr>
          <w:p w:rsidR="00DF25CD" w:rsidRPr="004A3B77" w:rsidRDefault="00DF25CD" w:rsidP="004B6328"/>
        </w:tc>
        <w:tc>
          <w:tcPr>
            <w:tcW w:w="461" w:type="pct"/>
          </w:tcPr>
          <w:p w:rsidR="00DF25CD" w:rsidRPr="004A3B77" w:rsidRDefault="00DF25CD" w:rsidP="004B6328"/>
        </w:tc>
        <w:tc>
          <w:tcPr>
            <w:tcW w:w="370" w:type="pct"/>
          </w:tcPr>
          <w:p w:rsidR="00DF25CD" w:rsidRPr="004A3B77" w:rsidRDefault="00DF25CD" w:rsidP="004B6328"/>
        </w:tc>
        <w:tc>
          <w:tcPr>
            <w:tcW w:w="785" w:type="pct"/>
          </w:tcPr>
          <w:p w:rsidR="00DF25CD" w:rsidRPr="004A3B77" w:rsidRDefault="00DF25CD" w:rsidP="004B6328"/>
        </w:tc>
        <w:tc>
          <w:tcPr>
            <w:tcW w:w="1154" w:type="pct"/>
          </w:tcPr>
          <w:p w:rsidR="00DF25CD" w:rsidRPr="004A3B77" w:rsidRDefault="00DF25CD" w:rsidP="004B6328"/>
        </w:tc>
        <w:tc>
          <w:tcPr>
            <w:tcW w:w="600" w:type="pct"/>
          </w:tcPr>
          <w:p w:rsidR="00DF25CD" w:rsidRPr="004A3B77" w:rsidRDefault="00DF25CD" w:rsidP="004B6328"/>
        </w:tc>
        <w:tc>
          <w:tcPr>
            <w:tcW w:w="902" w:type="pct"/>
          </w:tcPr>
          <w:p w:rsidR="00DF25CD" w:rsidRPr="004A3B77" w:rsidRDefault="00DF25CD" w:rsidP="004B6328"/>
        </w:tc>
      </w:tr>
      <w:tr w:rsidR="00DF25CD" w:rsidRPr="00D8420B" w:rsidTr="00DF25CD">
        <w:tc>
          <w:tcPr>
            <w:tcW w:w="728" w:type="pct"/>
          </w:tcPr>
          <w:p w:rsidR="00DF25CD" w:rsidRPr="004A3B77" w:rsidRDefault="00DF25CD" w:rsidP="004B6328"/>
        </w:tc>
        <w:tc>
          <w:tcPr>
            <w:tcW w:w="461" w:type="pct"/>
          </w:tcPr>
          <w:p w:rsidR="00DF25CD" w:rsidRPr="004A3B77" w:rsidRDefault="00DF25CD" w:rsidP="004B6328"/>
        </w:tc>
        <w:tc>
          <w:tcPr>
            <w:tcW w:w="370" w:type="pct"/>
          </w:tcPr>
          <w:p w:rsidR="00DF25CD" w:rsidRPr="004A3B77" w:rsidRDefault="00DF25CD" w:rsidP="004B6328"/>
        </w:tc>
        <w:tc>
          <w:tcPr>
            <w:tcW w:w="785" w:type="pct"/>
          </w:tcPr>
          <w:p w:rsidR="00DF25CD" w:rsidRPr="004A3B77" w:rsidRDefault="00DF25CD" w:rsidP="004B6328"/>
        </w:tc>
        <w:tc>
          <w:tcPr>
            <w:tcW w:w="1154" w:type="pct"/>
          </w:tcPr>
          <w:p w:rsidR="00DF25CD" w:rsidRPr="004A3B77" w:rsidRDefault="00DF25CD" w:rsidP="004B6328"/>
        </w:tc>
        <w:tc>
          <w:tcPr>
            <w:tcW w:w="600" w:type="pct"/>
          </w:tcPr>
          <w:p w:rsidR="00DF25CD" w:rsidRPr="004A3B77" w:rsidRDefault="00DF25CD" w:rsidP="004B6328"/>
        </w:tc>
        <w:tc>
          <w:tcPr>
            <w:tcW w:w="902" w:type="pct"/>
          </w:tcPr>
          <w:p w:rsidR="00DF25CD" w:rsidRPr="004A3B77" w:rsidRDefault="00DF25CD" w:rsidP="004B6328"/>
        </w:tc>
      </w:tr>
      <w:tr w:rsidR="00DF25CD" w:rsidRPr="00D8420B" w:rsidTr="00DF25CD">
        <w:tc>
          <w:tcPr>
            <w:tcW w:w="728" w:type="pct"/>
          </w:tcPr>
          <w:p w:rsidR="00DF25CD" w:rsidRPr="004A3B77" w:rsidRDefault="00DF25CD" w:rsidP="004B6328"/>
        </w:tc>
        <w:tc>
          <w:tcPr>
            <w:tcW w:w="461" w:type="pct"/>
          </w:tcPr>
          <w:p w:rsidR="00DF25CD" w:rsidRPr="004A3B77" w:rsidRDefault="00DF25CD" w:rsidP="004B6328"/>
        </w:tc>
        <w:tc>
          <w:tcPr>
            <w:tcW w:w="370" w:type="pct"/>
          </w:tcPr>
          <w:p w:rsidR="00DF25CD" w:rsidRPr="004A3B77" w:rsidRDefault="00DF25CD" w:rsidP="004B6328"/>
        </w:tc>
        <w:tc>
          <w:tcPr>
            <w:tcW w:w="785" w:type="pct"/>
          </w:tcPr>
          <w:p w:rsidR="00DF25CD" w:rsidRPr="004A3B77" w:rsidRDefault="00DF25CD" w:rsidP="004B6328"/>
        </w:tc>
        <w:tc>
          <w:tcPr>
            <w:tcW w:w="1154" w:type="pct"/>
          </w:tcPr>
          <w:p w:rsidR="00DF25CD" w:rsidRPr="004A3B77" w:rsidRDefault="00DF25CD" w:rsidP="004B6328"/>
        </w:tc>
        <w:tc>
          <w:tcPr>
            <w:tcW w:w="600" w:type="pct"/>
          </w:tcPr>
          <w:p w:rsidR="00DF25CD" w:rsidRPr="004A3B77" w:rsidRDefault="00DF25CD" w:rsidP="004B6328"/>
        </w:tc>
        <w:tc>
          <w:tcPr>
            <w:tcW w:w="902" w:type="pct"/>
          </w:tcPr>
          <w:p w:rsidR="00DF25CD" w:rsidRPr="004A3B77" w:rsidRDefault="00DF25CD" w:rsidP="004B6328"/>
        </w:tc>
      </w:tr>
    </w:tbl>
    <w:p w:rsidR="004B6328" w:rsidRDefault="006E2D1A" w:rsidP="006E2D1A">
      <w:pPr>
        <w:spacing w:after="0" w:line="240" w:lineRule="auto"/>
        <w:rPr>
          <w:sz w:val="24"/>
          <w:szCs w:val="24"/>
        </w:rPr>
      </w:pPr>
      <w:r w:rsidRPr="00D8420B">
        <w:rPr>
          <w:sz w:val="24"/>
          <w:szCs w:val="24"/>
        </w:rPr>
        <w:t>Please note that a</w:t>
      </w:r>
      <w:r w:rsidR="0031341C" w:rsidRPr="00D8420B">
        <w:rPr>
          <w:sz w:val="24"/>
          <w:szCs w:val="24"/>
        </w:rPr>
        <w:t xml:space="preserve">n offer </w:t>
      </w:r>
      <w:r w:rsidRPr="00D8420B">
        <w:rPr>
          <w:sz w:val="24"/>
          <w:szCs w:val="24"/>
        </w:rPr>
        <w:t xml:space="preserve">of employment </w:t>
      </w:r>
      <w:r w:rsidR="0031341C" w:rsidRPr="00D8420B">
        <w:rPr>
          <w:sz w:val="24"/>
          <w:szCs w:val="24"/>
        </w:rPr>
        <w:t xml:space="preserve">should be made at the minimum of the grade as stated in the advertisement.  Recruiting Managers who wish to offer a salary higher than the minimum grade should refer to the Recruitment Salaries Guidance and seek </w:t>
      </w:r>
      <w:r w:rsidRPr="00D8420B">
        <w:rPr>
          <w:sz w:val="24"/>
          <w:szCs w:val="24"/>
        </w:rPr>
        <w:t xml:space="preserve">advice from their Departmental Principal </w:t>
      </w:r>
      <w:r w:rsidR="0031341C" w:rsidRPr="00D8420B">
        <w:rPr>
          <w:sz w:val="24"/>
          <w:szCs w:val="24"/>
        </w:rPr>
        <w:t xml:space="preserve">HR </w:t>
      </w:r>
      <w:r w:rsidRPr="00D8420B">
        <w:rPr>
          <w:sz w:val="24"/>
          <w:szCs w:val="24"/>
        </w:rPr>
        <w:t xml:space="preserve">Officer </w:t>
      </w:r>
      <w:r w:rsidR="0031341C" w:rsidRPr="00D8420B">
        <w:rPr>
          <w:sz w:val="24"/>
          <w:szCs w:val="24"/>
        </w:rPr>
        <w:t xml:space="preserve">before discussing with the applicant (where it has been agreed to offer a higher salary please forward confirmation email from </w:t>
      </w:r>
      <w:r w:rsidRPr="00D8420B">
        <w:rPr>
          <w:sz w:val="24"/>
          <w:szCs w:val="24"/>
        </w:rPr>
        <w:t xml:space="preserve">the </w:t>
      </w:r>
      <w:r w:rsidR="0031341C" w:rsidRPr="00D8420B">
        <w:rPr>
          <w:sz w:val="24"/>
          <w:szCs w:val="24"/>
        </w:rPr>
        <w:t xml:space="preserve">Principal HR Officer agreeing to this </w:t>
      </w:r>
      <w:r w:rsidRPr="00D8420B">
        <w:rPr>
          <w:sz w:val="24"/>
          <w:szCs w:val="24"/>
        </w:rPr>
        <w:t>with</w:t>
      </w:r>
      <w:r w:rsidR="0031341C" w:rsidRPr="00D8420B">
        <w:rPr>
          <w:sz w:val="24"/>
          <w:szCs w:val="24"/>
        </w:rPr>
        <w:t xml:space="preserve"> the justification</w:t>
      </w:r>
      <w:r w:rsidRPr="00D8420B">
        <w:rPr>
          <w:sz w:val="24"/>
          <w:szCs w:val="24"/>
        </w:rPr>
        <w:t>)</w:t>
      </w:r>
      <w:r w:rsidR="00E643E0">
        <w:rPr>
          <w:sz w:val="24"/>
          <w:szCs w:val="24"/>
        </w:rPr>
        <w:t>.</w:t>
      </w:r>
    </w:p>
    <w:p w:rsidR="005020A2" w:rsidRDefault="005020A2" w:rsidP="006E2D1A">
      <w:pPr>
        <w:spacing w:after="0" w:line="240" w:lineRule="auto"/>
        <w:rPr>
          <w:sz w:val="24"/>
          <w:szCs w:val="24"/>
        </w:rPr>
      </w:pPr>
    </w:p>
    <w:p w:rsidR="005020A2" w:rsidRDefault="005020A2" w:rsidP="005020A2">
      <w:pPr>
        <w:rPr>
          <w:b/>
          <w:lang w:val="fr-FR"/>
        </w:rPr>
      </w:pPr>
      <w:r>
        <w:rPr>
          <w:b/>
          <w:lang w:val="fr-FR"/>
        </w:rPr>
        <w:t xml:space="preserve">Managers are </w:t>
      </w:r>
      <w:proofErr w:type="spellStart"/>
      <w:r>
        <w:rPr>
          <w:b/>
          <w:lang w:val="fr-FR"/>
        </w:rPr>
        <w:t>reminded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that</w:t>
      </w:r>
      <w:proofErr w:type="spellEnd"/>
      <w:r>
        <w:rPr>
          <w:b/>
          <w:lang w:val="fr-FR"/>
        </w:rPr>
        <w:t xml:space="preserve"> the </w:t>
      </w:r>
      <w:proofErr w:type="spellStart"/>
      <w:r>
        <w:rPr>
          <w:b/>
          <w:lang w:val="fr-FR"/>
        </w:rPr>
        <w:t>person</w:t>
      </w:r>
      <w:proofErr w:type="spellEnd"/>
      <w:r>
        <w:rPr>
          <w:b/>
          <w:lang w:val="fr-FR"/>
        </w:rPr>
        <w:t xml:space="preserve">(s) </w:t>
      </w:r>
      <w:proofErr w:type="spellStart"/>
      <w:r>
        <w:rPr>
          <w:b/>
          <w:lang w:val="fr-FR"/>
        </w:rPr>
        <w:t>they</w:t>
      </w:r>
      <w:proofErr w:type="spellEnd"/>
      <w:r>
        <w:rPr>
          <w:b/>
          <w:lang w:val="fr-FR"/>
        </w:rPr>
        <w:t xml:space="preserve"> appoint are </w:t>
      </w:r>
      <w:proofErr w:type="spellStart"/>
      <w:r>
        <w:rPr>
          <w:b/>
          <w:lang w:val="fr-FR"/>
        </w:rPr>
        <w:t>recognised</w:t>
      </w:r>
      <w:proofErr w:type="spellEnd"/>
      <w:r>
        <w:rPr>
          <w:b/>
          <w:lang w:val="fr-FR"/>
        </w:rPr>
        <w:t xml:space="preserve"> as </w:t>
      </w:r>
      <w:r>
        <w:rPr>
          <w:b/>
          <w:lang w:val="fr-FR"/>
        </w:rPr>
        <w:t>‘</w:t>
      </w:r>
      <w:proofErr w:type="spellStart"/>
      <w:r>
        <w:rPr>
          <w:b/>
          <w:lang w:val="fr-FR"/>
        </w:rPr>
        <w:t>preferred</w:t>
      </w:r>
      <w:proofErr w:type="spellEnd"/>
      <w:r>
        <w:rPr>
          <w:b/>
          <w:lang w:val="fr-FR"/>
        </w:rPr>
        <w:t xml:space="preserve"> candidates</w:t>
      </w:r>
      <w:r>
        <w:rPr>
          <w:b/>
          <w:lang w:val="fr-FR"/>
        </w:rPr>
        <w:t>’</w:t>
      </w:r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until</w:t>
      </w:r>
      <w:proofErr w:type="spellEnd"/>
      <w:r>
        <w:rPr>
          <w:b/>
          <w:lang w:val="fr-FR"/>
        </w:rPr>
        <w:t xml:space="preserve"> all </w:t>
      </w:r>
      <w:proofErr w:type="spellStart"/>
      <w:r>
        <w:rPr>
          <w:b/>
          <w:lang w:val="fr-FR"/>
        </w:rPr>
        <w:t>pre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employment</w:t>
      </w:r>
      <w:proofErr w:type="spellEnd"/>
      <w:r>
        <w:rPr>
          <w:b/>
          <w:lang w:val="fr-FR"/>
        </w:rPr>
        <w:t xml:space="preserve"> checks have been </w:t>
      </w:r>
      <w:proofErr w:type="spellStart"/>
      <w:r>
        <w:rPr>
          <w:b/>
          <w:lang w:val="fr-FR"/>
        </w:rPr>
        <w:t>completed</w:t>
      </w:r>
      <w:proofErr w:type="spellEnd"/>
      <w:r>
        <w:rPr>
          <w:b/>
          <w:lang w:val="fr-FR"/>
        </w:rPr>
        <w:t xml:space="preserve">.  </w:t>
      </w:r>
      <w:proofErr w:type="spellStart"/>
      <w:r>
        <w:rPr>
          <w:b/>
          <w:lang w:val="fr-FR"/>
        </w:rPr>
        <w:t>Additionally</w:t>
      </w:r>
      <w:proofErr w:type="spellEnd"/>
      <w:r>
        <w:rPr>
          <w:b/>
          <w:lang w:val="fr-FR"/>
        </w:rPr>
        <w:t xml:space="preserve"> if the </w:t>
      </w:r>
      <w:proofErr w:type="spellStart"/>
      <w:r>
        <w:rPr>
          <w:b/>
          <w:lang w:val="fr-FR"/>
        </w:rPr>
        <w:t>preferred</w:t>
      </w:r>
      <w:proofErr w:type="spellEnd"/>
      <w:r>
        <w:rPr>
          <w:b/>
          <w:lang w:val="fr-FR"/>
        </w:rPr>
        <w:t xml:space="preserve"> candidates do not </w:t>
      </w:r>
      <w:proofErr w:type="spellStart"/>
      <w:r>
        <w:rPr>
          <w:b/>
          <w:lang w:val="fr-FR"/>
        </w:rPr>
        <w:t>currently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work</w:t>
      </w:r>
      <w:proofErr w:type="spellEnd"/>
      <w:r>
        <w:rPr>
          <w:b/>
          <w:lang w:val="fr-FR"/>
        </w:rPr>
        <w:t xml:space="preserve"> for the organisation, </w:t>
      </w:r>
      <w:proofErr w:type="spellStart"/>
      <w:r>
        <w:rPr>
          <w:b/>
          <w:lang w:val="fr-FR"/>
        </w:rPr>
        <w:t>there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is</w:t>
      </w:r>
      <w:proofErr w:type="spellEnd"/>
      <w:r>
        <w:rPr>
          <w:b/>
          <w:lang w:val="fr-FR"/>
        </w:rPr>
        <w:t xml:space="preserve"> a </w:t>
      </w:r>
      <w:proofErr w:type="spellStart"/>
      <w:r>
        <w:rPr>
          <w:b/>
          <w:lang w:val="fr-FR"/>
        </w:rPr>
        <w:t>requirement</w:t>
      </w:r>
      <w:proofErr w:type="spellEnd"/>
      <w:r>
        <w:rPr>
          <w:b/>
          <w:lang w:val="fr-FR"/>
        </w:rPr>
        <w:t xml:space="preserve"> for </w:t>
      </w:r>
      <w:proofErr w:type="spellStart"/>
      <w:r>
        <w:rPr>
          <w:b/>
          <w:lang w:val="fr-FR"/>
        </w:rPr>
        <w:t>you</w:t>
      </w:r>
      <w:proofErr w:type="spellEnd"/>
      <w:r>
        <w:rPr>
          <w:b/>
          <w:lang w:val="fr-FR"/>
        </w:rPr>
        <w:t xml:space="preserve"> to </w:t>
      </w:r>
      <w:proofErr w:type="spellStart"/>
      <w:r>
        <w:rPr>
          <w:b/>
          <w:lang w:val="fr-FR"/>
        </w:rPr>
        <w:t>forward</w:t>
      </w:r>
      <w:proofErr w:type="spellEnd"/>
      <w:r>
        <w:rPr>
          <w:b/>
          <w:lang w:val="fr-FR"/>
        </w:rPr>
        <w:t xml:space="preserve"> the Right to Work </w:t>
      </w:r>
      <w:proofErr w:type="spellStart"/>
      <w:r>
        <w:rPr>
          <w:b/>
          <w:lang w:val="fr-FR"/>
        </w:rPr>
        <w:t>form</w:t>
      </w:r>
      <w:proofErr w:type="spellEnd"/>
      <w:r>
        <w:rPr>
          <w:b/>
          <w:lang w:val="fr-FR"/>
        </w:rPr>
        <w:t xml:space="preserve"> and </w:t>
      </w:r>
      <w:proofErr w:type="spellStart"/>
      <w:r>
        <w:rPr>
          <w:b/>
          <w:lang w:val="fr-FR"/>
        </w:rPr>
        <w:t>evidence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gathered</w:t>
      </w:r>
      <w:proofErr w:type="spellEnd"/>
      <w:r>
        <w:rPr>
          <w:b/>
          <w:lang w:val="fr-FR"/>
        </w:rPr>
        <w:t xml:space="preserve"> to the Recruitment Team</w:t>
      </w:r>
      <w:r>
        <w:rPr>
          <w:b/>
          <w:lang w:val="fr-FR"/>
        </w:rPr>
        <w:t xml:space="preserve"> as </w:t>
      </w:r>
      <w:proofErr w:type="spellStart"/>
      <w:r>
        <w:rPr>
          <w:b/>
          <w:lang w:val="fr-FR"/>
        </w:rPr>
        <w:t>it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is</w:t>
      </w:r>
      <w:proofErr w:type="spellEnd"/>
      <w:r>
        <w:rPr>
          <w:b/>
          <w:lang w:val="fr-FR"/>
        </w:rPr>
        <w:t xml:space="preserve"> a </w:t>
      </w:r>
      <w:proofErr w:type="spellStart"/>
      <w:r>
        <w:rPr>
          <w:b/>
          <w:lang w:val="fr-FR"/>
        </w:rPr>
        <w:t>legal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requirement</w:t>
      </w:r>
      <w:proofErr w:type="spellEnd"/>
      <w:r>
        <w:rPr>
          <w:b/>
          <w:lang w:val="fr-FR"/>
        </w:rPr>
        <w:t xml:space="preserve"> for </w:t>
      </w:r>
      <w:proofErr w:type="spellStart"/>
      <w:r>
        <w:rPr>
          <w:b/>
          <w:lang w:val="fr-FR"/>
        </w:rPr>
        <w:t>these</w:t>
      </w:r>
      <w:proofErr w:type="spellEnd"/>
      <w:r>
        <w:rPr>
          <w:b/>
          <w:lang w:val="fr-FR"/>
        </w:rPr>
        <w:t xml:space="preserve"> to </w:t>
      </w:r>
      <w:proofErr w:type="spellStart"/>
      <w:r>
        <w:rPr>
          <w:b/>
          <w:lang w:val="fr-FR"/>
        </w:rPr>
        <w:t>be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checked</w:t>
      </w:r>
      <w:proofErr w:type="spellEnd"/>
      <w:r>
        <w:rPr>
          <w:b/>
          <w:lang w:val="fr-FR"/>
        </w:rPr>
        <w:t xml:space="preserve"> and </w:t>
      </w:r>
      <w:proofErr w:type="spellStart"/>
      <w:r>
        <w:rPr>
          <w:b/>
          <w:lang w:val="fr-FR"/>
        </w:rPr>
        <w:t>kept</w:t>
      </w:r>
      <w:proofErr w:type="spellEnd"/>
      <w:r>
        <w:rPr>
          <w:b/>
          <w:lang w:val="fr-FR"/>
        </w:rPr>
        <w:t xml:space="preserve"> on the </w:t>
      </w:r>
      <w:r w:rsidR="00E643E0">
        <w:rPr>
          <w:b/>
          <w:lang w:val="fr-FR"/>
        </w:rPr>
        <w:t>personnel file.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26"/>
      </w:tblGrid>
      <w:tr w:rsidR="008602BA" w:rsidTr="005020A2">
        <w:tc>
          <w:tcPr>
            <w:tcW w:w="15126" w:type="dxa"/>
          </w:tcPr>
          <w:p w:rsidR="008602BA" w:rsidRPr="008602BA" w:rsidRDefault="008602BA" w:rsidP="004B6328">
            <w:pPr>
              <w:rPr>
                <w:sz w:val="24"/>
                <w:szCs w:val="24"/>
              </w:rPr>
            </w:pPr>
            <w:r w:rsidRPr="008602BA">
              <w:rPr>
                <w:sz w:val="24"/>
                <w:szCs w:val="24"/>
              </w:rPr>
              <w:t>Any Additional Info</w:t>
            </w:r>
            <w:r w:rsidR="005937D2">
              <w:rPr>
                <w:sz w:val="24"/>
                <w:szCs w:val="24"/>
              </w:rPr>
              <w:t>r</w:t>
            </w:r>
            <w:r w:rsidRPr="008602BA">
              <w:rPr>
                <w:sz w:val="24"/>
                <w:szCs w:val="24"/>
              </w:rPr>
              <w:t xml:space="preserve">mation: </w:t>
            </w:r>
          </w:p>
          <w:p w:rsidR="008602BA" w:rsidRDefault="008602BA" w:rsidP="004B6328"/>
          <w:p w:rsidR="008602BA" w:rsidRDefault="008602BA" w:rsidP="004B6328"/>
        </w:tc>
      </w:tr>
    </w:tbl>
    <w:p w:rsidR="005020A2" w:rsidRDefault="005020A2" w:rsidP="005020A2">
      <w:pPr>
        <w:rPr>
          <w:b/>
        </w:rPr>
      </w:pPr>
    </w:p>
    <w:p w:rsidR="005020A2" w:rsidRDefault="005020A2" w:rsidP="005020A2">
      <w:pPr>
        <w:rPr>
          <w:b/>
        </w:rPr>
      </w:pPr>
      <w:bookmarkStart w:id="0" w:name="_GoBack"/>
      <w:bookmarkEnd w:id="0"/>
    </w:p>
    <w:sectPr w:rsidR="005020A2" w:rsidSect="008651B3">
      <w:footerReference w:type="default" r:id="rId8"/>
      <w:pgSz w:w="16838" w:h="11906" w:orient="landscape"/>
      <w:pgMar w:top="1440" w:right="851" w:bottom="1440" w:left="85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DB0" w:rsidRDefault="00035DB0" w:rsidP="008651B3">
      <w:pPr>
        <w:spacing w:after="0" w:line="240" w:lineRule="auto"/>
      </w:pPr>
      <w:r>
        <w:separator/>
      </w:r>
    </w:p>
  </w:endnote>
  <w:endnote w:type="continuationSeparator" w:id="0">
    <w:p w:rsidR="00035DB0" w:rsidRDefault="00035DB0" w:rsidP="0086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0A2" w:rsidRDefault="005020A2" w:rsidP="005020A2">
    <w:pPr>
      <w:rPr>
        <w:b/>
        <w:lang w:val="fr-FR"/>
      </w:rPr>
    </w:pPr>
    <w:r w:rsidRPr="007B49E6">
      <w:rPr>
        <w:b/>
      </w:rPr>
      <w:t>Please return this form to the Recruitment Team</w:t>
    </w:r>
    <w:r>
      <w:rPr>
        <w:b/>
      </w:rPr>
      <w:t xml:space="preserve"> - </w:t>
    </w:r>
    <w:r w:rsidRPr="007B49E6">
      <w:rPr>
        <w:b/>
        <w:i/>
        <w:lang w:val="fr-FR"/>
      </w:rPr>
      <w:t>E-mail</w:t>
    </w:r>
    <w:r>
      <w:rPr>
        <w:b/>
        <w:i/>
        <w:lang w:val="fr-FR"/>
      </w:rPr>
      <w:t xml:space="preserve"> to</w:t>
    </w:r>
    <w:r w:rsidRPr="007B49E6">
      <w:rPr>
        <w:b/>
        <w:i/>
        <w:lang w:val="fr-FR"/>
      </w:rPr>
      <w:t xml:space="preserve">: </w:t>
    </w:r>
    <w:hyperlink r:id="rId1" w:history="1">
      <w:r w:rsidRPr="00F43E75">
        <w:rPr>
          <w:rStyle w:val="Hyperlink"/>
          <w:b/>
          <w:lang w:val="fr-FR"/>
        </w:rPr>
        <w:t>Recruitment@carmarthenshire.gov.uk</w:t>
      </w:r>
    </w:hyperlink>
    <w:r>
      <w:rPr>
        <w:b/>
        <w:lang w:val="fr-FR"/>
      </w:rPr>
      <w:t xml:space="preserve">.  </w:t>
    </w:r>
  </w:p>
  <w:p w:rsidR="005020A2" w:rsidRDefault="005020A2">
    <w:pPr>
      <w:pStyle w:val="Footer"/>
    </w:pPr>
  </w:p>
  <w:p w:rsidR="005020A2" w:rsidRDefault="005020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DB0" w:rsidRDefault="00035DB0" w:rsidP="008651B3">
      <w:pPr>
        <w:spacing w:after="0" w:line="240" w:lineRule="auto"/>
      </w:pPr>
      <w:r>
        <w:separator/>
      </w:r>
    </w:p>
  </w:footnote>
  <w:footnote w:type="continuationSeparator" w:id="0">
    <w:p w:rsidR="00035DB0" w:rsidRDefault="00035DB0" w:rsidP="008651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328"/>
    <w:rsid w:val="00001934"/>
    <w:rsid w:val="00026277"/>
    <w:rsid w:val="00035DB0"/>
    <w:rsid w:val="00055888"/>
    <w:rsid w:val="00056623"/>
    <w:rsid w:val="00060C09"/>
    <w:rsid w:val="00094504"/>
    <w:rsid w:val="000C1846"/>
    <w:rsid w:val="000C3A92"/>
    <w:rsid w:val="000D4D08"/>
    <w:rsid w:val="000F6004"/>
    <w:rsid w:val="00120305"/>
    <w:rsid w:val="00125C25"/>
    <w:rsid w:val="001340CF"/>
    <w:rsid w:val="0017369C"/>
    <w:rsid w:val="00185631"/>
    <w:rsid w:val="00186B71"/>
    <w:rsid w:val="001932D8"/>
    <w:rsid w:val="001C4C4F"/>
    <w:rsid w:val="001E173E"/>
    <w:rsid w:val="00221669"/>
    <w:rsid w:val="00225176"/>
    <w:rsid w:val="002308E0"/>
    <w:rsid w:val="00260C60"/>
    <w:rsid w:val="00284FB6"/>
    <w:rsid w:val="00295BFE"/>
    <w:rsid w:val="002A7DD8"/>
    <w:rsid w:val="002D0A17"/>
    <w:rsid w:val="002F45E0"/>
    <w:rsid w:val="00301AD1"/>
    <w:rsid w:val="0030478C"/>
    <w:rsid w:val="003076D4"/>
    <w:rsid w:val="0031341C"/>
    <w:rsid w:val="00316C08"/>
    <w:rsid w:val="0034795C"/>
    <w:rsid w:val="00356425"/>
    <w:rsid w:val="00384F74"/>
    <w:rsid w:val="003D2CB5"/>
    <w:rsid w:val="003D3429"/>
    <w:rsid w:val="003E2DD7"/>
    <w:rsid w:val="00421690"/>
    <w:rsid w:val="004440B5"/>
    <w:rsid w:val="0046257B"/>
    <w:rsid w:val="00473BBA"/>
    <w:rsid w:val="004742A2"/>
    <w:rsid w:val="004A3B77"/>
    <w:rsid w:val="004A5149"/>
    <w:rsid w:val="004A6EFF"/>
    <w:rsid w:val="004B6328"/>
    <w:rsid w:val="004D18A1"/>
    <w:rsid w:val="004E226C"/>
    <w:rsid w:val="004F0D92"/>
    <w:rsid w:val="005020A2"/>
    <w:rsid w:val="00516CCA"/>
    <w:rsid w:val="005364F1"/>
    <w:rsid w:val="00546615"/>
    <w:rsid w:val="005722B3"/>
    <w:rsid w:val="00590F09"/>
    <w:rsid w:val="005937D2"/>
    <w:rsid w:val="00597939"/>
    <w:rsid w:val="00597D0D"/>
    <w:rsid w:val="005A3D72"/>
    <w:rsid w:val="005B1BC5"/>
    <w:rsid w:val="005C05F6"/>
    <w:rsid w:val="005C529B"/>
    <w:rsid w:val="005D362F"/>
    <w:rsid w:val="005E084B"/>
    <w:rsid w:val="005F1E22"/>
    <w:rsid w:val="005F2803"/>
    <w:rsid w:val="00604C28"/>
    <w:rsid w:val="00617E9F"/>
    <w:rsid w:val="00635739"/>
    <w:rsid w:val="00663099"/>
    <w:rsid w:val="0068003D"/>
    <w:rsid w:val="00697AB0"/>
    <w:rsid w:val="006A56AD"/>
    <w:rsid w:val="006B7D3A"/>
    <w:rsid w:val="006C674A"/>
    <w:rsid w:val="006D0FD3"/>
    <w:rsid w:val="006D61B0"/>
    <w:rsid w:val="006E1532"/>
    <w:rsid w:val="006E2D1A"/>
    <w:rsid w:val="006F0C1B"/>
    <w:rsid w:val="006F4011"/>
    <w:rsid w:val="00706726"/>
    <w:rsid w:val="00711295"/>
    <w:rsid w:val="00724EFE"/>
    <w:rsid w:val="00736AEE"/>
    <w:rsid w:val="0074307D"/>
    <w:rsid w:val="007523B1"/>
    <w:rsid w:val="00753A48"/>
    <w:rsid w:val="007848ED"/>
    <w:rsid w:val="00784AAB"/>
    <w:rsid w:val="0079225F"/>
    <w:rsid w:val="007A5F10"/>
    <w:rsid w:val="007B214D"/>
    <w:rsid w:val="007B34EB"/>
    <w:rsid w:val="007C6B54"/>
    <w:rsid w:val="007E597E"/>
    <w:rsid w:val="007F1C72"/>
    <w:rsid w:val="007F4253"/>
    <w:rsid w:val="008071CB"/>
    <w:rsid w:val="008343A6"/>
    <w:rsid w:val="008602BA"/>
    <w:rsid w:val="00864B13"/>
    <w:rsid w:val="008651B3"/>
    <w:rsid w:val="00870608"/>
    <w:rsid w:val="00884F0E"/>
    <w:rsid w:val="008866B5"/>
    <w:rsid w:val="008968ED"/>
    <w:rsid w:val="008A2983"/>
    <w:rsid w:val="008C2A6D"/>
    <w:rsid w:val="008C53FD"/>
    <w:rsid w:val="008C54D4"/>
    <w:rsid w:val="008D5D03"/>
    <w:rsid w:val="008D5E0E"/>
    <w:rsid w:val="008D6C4D"/>
    <w:rsid w:val="00900063"/>
    <w:rsid w:val="009005B4"/>
    <w:rsid w:val="00927A0E"/>
    <w:rsid w:val="00941C58"/>
    <w:rsid w:val="00944201"/>
    <w:rsid w:val="00946B4F"/>
    <w:rsid w:val="009641B3"/>
    <w:rsid w:val="0097124C"/>
    <w:rsid w:val="00972782"/>
    <w:rsid w:val="009A650F"/>
    <w:rsid w:val="009B7E11"/>
    <w:rsid w:val="009C7A83"/>
    <w:rsid w:val="009D7A83"/>
    <w:rsid w:val="009E20FA"/>
    <w:rsid w:val="00A2023C"/>
    <w:rsid w:val="00A20451"/>
    <w:rsid w:val="00A31F6B"/>
    <w:rsid w:val="00A43723"/>
    <w:rsid w:val="00A52A8C"/>
    <w:rsid w:val="00A80A02"/>
    <w:rsid w:val="00A857FE"/>
    <w:rsid w:val="00AA219D"/>
    <w:rsid w:val="00AB20BD"/>
    <w:rsid w:val="00AB76E4"/>
    <w:rsid w:val="00AC03B2"/>
    <w:rsid w:val="00AC6504"/>
    <w:rsid w:val="00AE2C31"/>
    <w:rsid w:val="00AE3B98"/>
    <w:rsid w:val="00B075E5"/>
    <w:rsid w:val="00B111B6"/>
    <w:rsid w:val="00B533A4"/>
    <w:rsid w:val="00B7387E"/>
    <w:rsid w:val="00B910EE"/>
    <w:rsid w:val="00BD5029"/>
    <w:rsid w:val="00BE04D6"/>
    <w:rsid w:val="00BE2143"/>
    <w:rsid w:val="00BF486E"/>
    <w:rsid w:val="00C02B68"/>
    <w:rsid w:val="00C158A2"/>
    <w:rsid w:val="00C20DB3"/>
    <w:rsid w:val="00C526FB"/>
    <w:rsid w:val="00C75A4B"/>
    <w:rsid w:val="00C975D6"/>
    <w:rsid w:val="00CA452C"/>
    <w:rsid w:val="00CC461D"/>
    <w:rsid w:val="00CC508F"/>
    <w:rsid w:val="00CC6975"/>
    <w:rsid w:val="00CD3AC3"/>
    <w:rsid w:val="00CD7B82"/>
    <w:rsid w:val="00D03E02"/>
    <w:rsid w:val="00D0682C"/>
    <w:rsid w:val="00D24AF0"/>
    <w:rsid w:val="00D2787B"/>
    <w:rsid w:val="00D442B2"/>
    <w:rsid w:val="00D52E5A"/>
    <w:rsid w:val="00D80938"/>
    <w:rsid w:val="00D81ABB"/>
    <w:rsid w:val="00D8420B"/>
    <w:rsid w:val="00DC6162"/>
    <w:rsid w:val="00DD1135"/>
    <w:rsid w:val="00DD1282"/>
    <w:rsid w:val="00DD1325"/>
    <w:rsid w:val="00DD2702"/>
    <w:rsid w:val="00DF25CD"/>
    <w:rsid w:val="00E00E16"/>
    <w:rsid w:val="00E018AF"/>
    <w:rsid w:val="00E125B8"/>
    <w:rsid w:val="00E26BDD"/>
    <w:rsid w:val="00E33F75"/>
    <w:rsid w:val="00E360BF"/>
    <w:rsid w:val="00E45DAD"/>
    <w:rsid w:val="00E643E0"/>
    <w:rsid w:val="00E64C15"/>
    <w:rsid w:val="00EA4621"/>
    <w:rsid w:val="00EB2BDB"/>
    <w:rsid w:val="00EF2280"/>
    <w:rsid w:val="00F05C05"/>
    <w:rsid w:val="00F413F6"/>
    <w:rsid w:val="00F5529D"/>
    <w:rsid w:val="00F6566F"/>
    <w:rsid w:val="00F65A0D"/>
    <w:rsid w:val="00F8758A"/>
    <w:rsid w:val="00F921D8"/>
    <w:rsid w:val="00F94AB3"/>
    <w:rsid w:val="00FB2163"/>
    <w:rsid w:val="00FB62BF"/>
    <w:rsid w:val="00FE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6101E"/>
  <w15:docId w15:val="{FE9BFB25-4247-4C93-B4C3-E06511525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4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6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2D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2D1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5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1B3"/>
  </w:style>
  <w:style w:type="paragraph" w:styleId="Footer">
    <w:name w:val="footer"/>
    <w:basedOn w:val="Normal"/>
    <w:link w:val="FooterChar"/>
    <w:uiPriority w:val="99"/>
    <w:unhideWhenUsed/>
    <w:rsid w:val="00865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1B3"/>
  </w:style>
  <w:style w:type="character" w:styleId="UnresolvedMention">
    <w:name w:val="Unresolved Mention"/>
    <w:basedOn w:val="DefaultParagraphFont"/>
    <w:uiPriority w:val="99"/>
    <w:semiHidden/>
    <w:unhideWhenUsed/>
    <w:rsid w:val="005020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rian/worklife/SitePages/Document%20Library.aspx?RootFolder=%2Fworklife%2FDocument%20Library%2FHR%20Policies%20and%20Guidance%2FSecondment&amp;FolderCTID=0x0120006EA6F432501C6C4DA8F4939EE6DBD28B&amp;View=%7bDCED8F32-3484-4D8D-AB76-F58EDE2B9E27%7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cruitment@carmarthen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F2A53-0727-4060-9C6C-11E8C4325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Carmarthenshire County Council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jjohn</dc:creator>
  <cp:lastModifiedBy>Kay James</cp:lastModifiedBy>
  <cp:revision>3</cp:revision>
  <cp:lastPrinted>2015-06-25T14:57:00Z</cp:lastPrinted>
  <dcterms:created xsi:type="dcterms:W3CDTF">2019-11-25T09:58:00Z</dcterms:created>
  <dcterms:modified xsi:type="dcterms:W3CDTF">2019-11-25T10:54:00Z</dcterms:modified>
</cp:coreProperties>
</file>