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A66A6" w14:textId="77777777" w:rsidR="005B73E7" w:rsidRDefault="005B73E7" w:rsidP="000B6FF4">
      <w:pPr>
        <w:jc w:val="center"/>
        <w:rPr>
          <w:rFonts w:ascii="Arial" w:hAnsi="Arial" w:cs="Arial"/>
          <w:b/>
          <w:color w:val="FF0000"/>
          <w:sz w:val="32"/>
          <w:szCs w:val="32"/>
        </w:rPr>
      </w:pPr>
    </w:p>
    <w:p w14:paraId="5960D48A" w14:textId="1080CA52" w:rsidR="00F667E8" w:rsidRPr="003D7EA3" w:rsidRDefault="005B73E7" w:rsidP="002958C2">
      <w:pPr>
        <w:rPr>
          <w:rFonts w:ascii="Arial" w:hAnsi="Arial" w:cs="Arial"/>
          <w:b/>
          <w:color w:val="FF0000"/>
          <w:sz w:val="32"/>
          <w:szCs w:val="32"/>
        </w:rPr>
      </w:pPr>
      <w:r w:rsidRPr="003D7EA3">
        <w:rPr>
          <w:rFonts w:ascii="Arial" w:hAnsi="Arial" w:cs="Arial"/>
          <w:b/>
          <w:noProof/>
          <w:color w:val="FF0000"/>
          <w:sz w:val="32"/>
          <w:szCs w:val="32"/>
          <w:lang w:eastAsia="en-GB"/>
        </w:rPr>
        <mc:AlternateContent>
          <mc:Choice Requires="wps">
            <w:drawing>
              <wp:anchor distT="0" distB="0" distL="114300" distR="114300" simplePos="0" relativeHeight="251658240" behindDoc="0" locked="0" layoutInCell="1" allowOverlap="1" wp14:anchorId="5D6D29D9" wp14:editId="6CF17F66">
                <wp:simplePos x="0" y="0"/>
                <wp:positionH relativeFrom="column">
                  <wp:posOffset>-368300</wp:posOffset>
                </wp:positionH>
                <wp:positionV relativeFrom="paragraph">
                  <wp:posOffset>-749300</wp:posOffset>
                </wp:positionV>
                <wp:extent cx="6464300" cy="838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64300" cy="838200"/>
                        </a:xfrm>
                        <a:prstGeom prst="rect">
                          <a:avLst/>
                        </a:prstGeom>
                        <a:noFill/>
                        <a:ln w="6350">
                          <a:noFill/>
                        </a:ln>
                      </wps:spPr>
                      <wps:txbx>
                        <w:txbxContent>
                          <w:p w14:paraId="0806C793" w14:textId="68A5AC64" w:rsidR="005B73E7" w:rsidRPr="000B6FF4" w:rsidRDefault="002E082E" w:rsidP="005B73E7">
                            <w:pPr>
                              <w:jc w:val="center"/>
                              <w:rPr>
                                <w:rFonts w:ascii="Arial" w:hAnsi="Arial" w:cs="Arial"/>
                                <w:b/>
                                <w:color w:val="FF0000"/>
                                <w:sz w:val="32"/>
                                <w:szCs w:val="32"/>
                              </w:rPr>
                            </w:pPr>
                            <w:r>
                              <w:rPr>
                                <w:rFonts w:ascii="Arial" w:hAnsi="Arial" w:cs="Arial"/>
                                <w:b/>
                                <w:color w:val="FF0000"/>
                                <w:sz w:val="32"/>
                                <w:szCs w:val="32"/>
                              </w:rPr>
                              <w:t>Pre-Cabinet</w:t>
                            </w:r>
                          </w:p>
                          <w:p w14:paraId="07231637" w14:textId="6837D8D6" w:rsidR="005B73E7" w:rsidRDefault="006E2E49" w:rsidP="005B73E7">
                            <w:pPr>
                              <w:jc w:val="center"/>
                              <w:rPr>
                                <w:rFonts w:ascii="Arial" w:hAnsi="Arial" w:cs="Arial"/>
                                <w:b/>
                                <w:color w:val="FF0000"/>
                                <w:sz w:val="32"/>
                                <w:szCs w:val="32"/>
                              </w:rPr>
                            </w:pPr>
                            <w:r>
                              <w:rPr>
                                <w:rFonts w:ascii="Arial" w:hAnsi="Arial" w:cs="Arial"/>
                                <w:b/>
                                <w:color w:val="FF0000"/>
                                <w:sz w:val="32"/>
                                <w:szCs w:val="32"/>
                              </w:rPr>
                              <w:t xml:space="preserve"> </w:t>
                            </w:r>
                            <w:r w:rsidR="002E082E">
                              <w:rPr>
                                <w:rFonts w:ascii="Arial" w:hAnsi="Arial" w:cs="Arial"/>
                                <w:b/>
                                <w:color w:val="FF0000"/>
                                <w:sz w:val="32"/>
                                <w:szCs w:val="32"/>
                              </w:rPr>
                              <w:t>27</w:t>
                            </w:r>
                            <w:r w:rsidR="00F27205">
                              <w:rPr>
                                <w:rFonts w:ascii="Arial" w:hAnsi="Arial" w:cs="Arial"/>
                                <w:b/>
                                <w:color w:val="FF0000"/>
                                <w:sz w:val="32"/>
                                <w:szCs w:val="32"/>
                              </w:rPr>
                              <w:t xml:space="preserve"> January</w:t>
                            </w:r>
                            <w:r w:rsidR="00866929">
                              <w:rPr>
                                <w:rFonts w:ascii="Arial" w:hAnsi="Arial" w:cs="Arial"/>
                                <w:b/>
                                <w:color w:val="FF0000"/>
                                <w:sz w:val="32"/>
                                <w:szCs w:val="32"/>
                              </w:rPr>
                              <w:t xml:space="preserve"> </w:t>
                            </w:r>
                            <w:r>
                              <w:rPr>
                                <w:rFonts w:ascii="Arial" w:hAnsi="Arial" w:cs="Arial"/>
                                <w:b/>
                                <w:color w:val="FF0000"/>
                                <w:sz w:val="32"/>
                                <w:szCs w:val="32"/>
                              </w:rPr>
                              <w:t>202</w:t>
                            </w:r>
                            <w:r w:rsidR="00F27205">
                              <w:rPr>
                                <w:rFonts w:ascii="Arial" w:hAnsi="Arial" w:cs="Arial"/>
                                <w:b/>
                                <w:color w:val="FF0000"/>
                                <w:sz w:val="32"/>
                                <w:szCs w:val="32"/>
                              </w:rPr>
                              <w:t>5</w:t>
                            </w:r>
                          </w:p>
                          <w:p w14:paraId="7D6A1266" w14:textId="77777777" w:rsidR="005B73E7" w:rsidRDefault="005B73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D29D9" id="_x0000_t202" coordsize="21600,21600" o:spt="202" path="m,l,21600r21600,l21600,xe">
                <v:stroke joinstyle="miter"/>
                <v:path gradientshapeok="t" o:connecttype="rect"/>
              </v:shapetype>
              <v:shape id="Text Box 1" o:spid="_x0000_s1026" type="#_x0000_t202" style="position:absolute;margin-left:-29pt;margin-top:-59pt;width:509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" filled="f" stroked="f" strokeweight=".5pt">
                <v:textbox>
                  <w:txbxContent>
                    <w:p w14:paraId="0806C793" w14:textId="68A5AC64" w:rsidR="005B73E7" w:rsidRPr="000B6FF4" w:rsidRDefault="002E082E" w:rsidP="005B73E7">
                      <w:pPr>
                        <w:jc w:val="center"/>
                        <w:rPr>
                          <w:rFonts w:ascii="Arial" w:hAnsi="Arial" w:cs="Arial"/>
                          <w:b/>
                          <w:color w:val="FF0000"/>
                          <w:sz w:val="32"/>
                          <w:szCs w:val="32"/>
                        </w:rPr>
                      </w:pPr>
                      <w:r>
                        <w:rPr>
                          <w:rFonts w:ascii="Arial" w:hAnsi="Arial" w:cs="Arial"/>
                          <w:b/>
                          <w:color w:val="FF0000"/>
                          <w:sz w:val="32"/>
                          <w:szCs w:val="32"/>
                        </w:rPr>
                        <w:t>Pre-Cabinet</w:t>
                      </w:r>
                    </w:p>
                    <w:p w14:paraId="07231637" w14:textId="6837D8D6" w:rsidR="005B73E7" w:rsidRDefault="006E2E49" w:rsidP="005B73E7">
                      <w:pPr>
                        <w:jc w:val="center"/>
                        <w:rPr>
                          <w:rFonts w:ascii="Arial" w:hAnsi="Arial" w:cs="Arial"/>
                          <w:b/>
                          <w:color w:val="FF0000"/>
                          <w:sz w:val="32"/>
                          <w:szCs w:val="32"/>
                        </w:rPr>
                      </w:pPr>
                      <w:r>
                        <w:rPr>
                          <w:rFonts w:ascii="Arial" w:hAnsi="Arial" w:cs="Arial"/>
                          <w:b/>
                          <w:color w:val="FF0000"/>
                          <w:sz w:val="32"/>
                          <w:szCs w:val="32"/>
                        </w:rPr>
                        <w:t xml:space="preserve"> </w:t>
                      </w:r>
                      <w:r w:rsidR="002E082E">
                        <w:rPr>
                          <w:rFonts w:ascii="Arial" w:hAnsi="Arial" w:cs="Arial"/>
                          <w:b/>
                          <w:color w:val="FF0000"/>
                          <w:sz w:val="32"/>
                          <w:szCs w:val="32"/>
                        </w:rPr>
                        <w:t>27</w:t>
                      </w:r>
                      <w:r w:rsidR="00F27205">
                        <w:rPr>
                          <w:rFonts w:ascii="Arial" w:hAnsi="Arial" w:cs="Arial"/>
                          <w:b/>
                          <w:color w:val="FF0000"/>
                          <w:sz w:val="32"/>
                          <w:szCs w:val="32"/>
                        </w:rPr>
                        <w:t xml:space="preserve"> January</w:t>
                      </w:r>
                      <w:r w:rsidR="00866929">
                        <w:rPr>
                          <w:rFonts w:ascii="Arial" w:hAnsi="Arial" w:cs="Arial"/>
                          <w:b/>
                          <w:color w:val="FF0000"/>
                          <w:sz w:val="32"/>
                          <w:szCs w:val="32"/>
                        </w:rPr>
                        <w:t xml:space="preserve"> </w:t>
                      </w:r>
                      <w:r>
                        <w:rPr>
                          <w:rFonts w:ascii="Arial" w:hAnsi="Arial" w:cs="Arial"/>
                          <w:b/>
                          <w:color w:val="FF0000"/>
                          <w:sz w:val="32"/>
                          <w:szCs w:val="32"/>
                        </w:rPr>
                        <w:t>202</w:t>
                      </w:r>
                      <w:r w:rsidR="00F27205">
                        <w:rPr>
                          <w:rFonts w:ascii="Arial" w:hAnsi="Arial" w:cs="Arial"/>
                          <w:b/>
                          <w:color w:val="FF0000"/>
                          <w:sz w:val="32"/>
                          <w:szCs w:val="32"/>
                        </w:rPr>
                        <w:t>5</w:t>
                      </w:r>
                    </w:p>
                    <w:p w14:paraId="7D6A1266" w14:textId="77777777" w:rsidR="005B73E7" w:rsidRDefault="005B73E7"/>
                  </w:txbxContent>
                </v:textbox>
              </v:shape>
            </w:pict>
          </mc:Fallback>
        </mc:AlternateContent>
      </w:r>
    </w:p>
    <w:tbl>
      <w:tblPr>
        <w:tblW w:w="10206" w:type="dxa"/>
        <w:tblInd w:w="-59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06"/>
      </w:tblGrid>
      <w:tr w:rsidR="00F667E8" w:rsidRPr="003D7EA3" w14:paraId="676E94CE" w14:textId="77777777" w:rsidTr="00F667E8">
        <w:tc>
          <w:tcPr>
            <w:tcW w:w="10206" w:type="dxa"/>
            <w:tcBorders>
              <w:top w:val="single" w:sz="6" w:space="0" w:color="auto"/>
              <w:left w:val="single" w:sz="6" w:space="0" w:color="auto"/>
              <w:bottom w:val="single" w:sz="6" w:space="0" w:color="auto"/>
              <w:right w:val="single" w:sz="6" w:space="0" w:color="auto"/>
            </w:tcBorders>
          </w:tcPr>
          <w:p w14:paraId="21DC21C8" w14:textId="22595BB9" w:rsidR="00F667E8" w:rsidRPr="003D7EA3" w:rsidRDefault="00F667E8" w:rsidP="00C712CF">
            <w:pPr>
              <w:pStyle w:val="text"/>
              <w:keepNext/>
              <w:ind w:right="-2"/>
              <w:jc w:val="left"/>
              <w:rPr>
                <w:rStyle w:val="CCCSubheader"/>
                <w:rFonts w:ascii="Arial" w:hAnsi="Arial" w:cs="Arial"/>
                <w:color w:val="000000" w:themeColor="text1"/>
              </w:rPr>
            </w:pPr>
            <w:r w:rsidRPr="003D7EA3">
              <w:rPr>
                <w:rStyle w:val="CCCSubheader"/>
                <w:rFonts w:ascii="Arial" w:hAnsi="Arial" w:cs="Arial"/>
                <w:color w:val="000000" w:themeColor="text1"/>
              </w:rPr>
              <w:t>Subject</w:t>
            </w:r>
          </w:p>
          <w:p w14:paraId="17124722" w14:textId="77777777" w:rsidR="00A736C3" w:rsidRDefault="00A23678" w:rsidP="00A23678">
            <w:pPr>
              <w:pStyle w:val="TextHeading"/>
              <w:keepNext/>
              <w:ind w:left="0" w:right="601"/>
              <w:jc w:val="center"/>
              <w:rPr>
                <w:color w:val="000000"/>
                <w:sz w:val="32"/>
                <w:szCs w:val="32"/>
              </w:rPr>
            </w:pPr>
            <w:r w:rsidRPr="003D7EA3">
              <w:rPr>
                <w:color w:val="000000"/>
                <w:sz w:val="32"/>
                <w:szCs w:val="32"/>
              </w:rPr>
              <w:t>Draft Supplementary Planning Guidance</w:t>
            </w:r>
            <w:r w:rsidR="00784ED8" w:rsidRPr="003D7EA3">
              <w:rPr>
                <w:color w:val="000000"/>
                <w:sz w:val="32"/>
                <w:szCs w:val="32"/>
              </w:rPr>
              <w:t xml:space="preserve"> (SPG)</w:t>
            </w:r>
            <w:r w:rsidR="00C50B1A" w:rsidRPr="003D7EA3">
              <w:rPr>
                <w:color w:val="000000"/>
                <w:sz w:val="32"/>
                <w:szCs w:val="32"/>
              </w:rPr>
              <w:t xml:space="preserve"> </w:t>
            </w:r>
          </w:p>
          <w:p w14:paraId="01297FA7" w14:textId="430057C4" w:rsidR="00A23678" w:rsidRPr="003D7EA3" w:rsidRDefault="007219B0" w:rsidP="00A23678">
            <w:pPr>
              <w:pStyle w:val="TextHeading"/>
              <w:keepNext/>
              <w:ind w:left="0" w:right="601"/>
              <w:jc w:val="center"/>
              <w:rPr>
                <w:color w:val="000000"/>
                <w:sz w:val="32"/>
                <w:szCs w:val="32"/>
              </w:rPr>
            </w:pPr>
            <w:r w:rsidRPr="003D7EA3">
              <w:rPr>
                <w:color w:val="000000"/>
                <w:sz w:val="32"/>
                <w:szCs w:val="32"/>
              </w:rPr>
              <w:t>Revised</w:t>
            </w:r>
            <w:r w:rsidR="00C50B1A" w:rsidRPr="003D7EA3">
              <w:rPr>
                <w:color w:val="000000"/>
                <w:sz w:val="32"/>
                <w:szCs w:val="32"/>
              </w:rPr>
              <w:t xml:space="preserve"> </w:t>
            </w:r>
            <w:r w:rsidR="00A23678" w:rsidRPr="003D7EA3">
              <w:rPr>
                <w:color w:val="000000"/>
                <w:sz w:val="32"/>
                <w:szCs w:val="32"/>
              </w:rPr>
              <w:t>Local Development Plan</w:t>
            </w:r>
            <w:r w:rsidR="005B45C0" w:rsidRPr="003D7EA3">
              <w:rPr>
                <w:color w:val="000000"/>
                <w:sz w:val="32"/>
                <w:szCs w:val="32"/>
              </w:rPr>
              <w:t xml:space="preserve"> </w:t>
            </w:r>
          </w:p>
          <w:p w14:paraId="00C52BC4" w14:textId="77777777" w:rsidR="00111BD2" w:rsidRPr="003D7EA3" w:rsidRDefault="00111BD2" w:rsidP="00C712CF">
            <w:pPr>
              <w:pStyle w:val="text"/>
              <w:keepNext/>
              <w:ind w:right="-2"/>
              <w:jc w:val="left"/>
              <w:rPr>
                <w:rStyle w:val="CCCSubheader"/>
                <w:rFonts w:ascii="Arial" w:hAnsi="Arial" w:cs="Arial"/>
                <w:color w:val="000000" w:themeColor="text1"/>
              </w:rPr>
            </w:pPr>
          </w:p>
          <w:p w14:paraId="789DB266" w14:textId="77777777" w:rsidR="00111BD2" w:rsidRPr="003D7EA3" w:rsidRDefault="00F667E8" w:rsidP="00C712CF">
            <w:pPr>
              <w:pStyle w:val="text"/>
              <w:keepNext/>
              <w:tabs>
                <w:tab w:val="left" w:pos="2031"/>
              </w:tabs>
              <w:ind w:right="-2"/>
              <w:jc w:val="left"/>
              <w:rPr>
                <w:rStyle w:val="CCCSubheader"/>
                <w:rFonts w:ascii="Arial" w:hAnsi="Arial" w:cs="Arial"/>
                <w:color w:val="000000" w:themeColor="text1"/>
              </w:rPr>
            </w:pPr>
            <w:r w:rsidRPr="003D7EA3">
              <w:rPr>
                <w:rStyle w:val="CCCSubheader"/>
                <w:rFonts w:ascii="Arial" w:hAnsi="Arial" w:cs="Arial"/>
                <w:color w:val="000000" w:themeColor="text1"/>
              </w:rPr>
              <w:t>Purpose:</w:t>
            </w:r>
          </w:p>
          <w:p w14:paraId="3A3086EA" w14:textId="6FF454DB" w:rsidR="00DC012D" w:rsidRPr="003D7EA3" w:rsidRDefault="00C119DD" w:rsidP="00DC012D">
            <w:pPr>
              <w:pStyle w:val="text"/>
              <w:keepNext/>
              <w:numPr>
                <w:ilvl w:val="0"/>
                <w:numId w:val="9"/>
              </w:numPr>
              <w:tabs>
                <w:tab w:val="left" w:pos="2031"/>
              </w:tabs>
              <w:ind w:right="-2"/>
              <w:jc w:val="left"/>
              <w:rPr>
                <w:b w:val="0"/>
                <w:bCs/>
              </w:rPr>
            </w:pPr>
            <w:r w:rsidRPr="003D7EA3">
              <w:rPr>
                <w:b w:val="0"/>
                <w:bCs/>
              </w:rPr>
              <w:t>To</w:t>
            </w:r>
            <w:r w:rsidR="00DC012D" w:rsidRPr="003D7EA3">
              <w:rPr>
                <w:b w:val="0"/>
                <w:bCs/>
              </w:rPr>
              <w:t xml:space="preserve"> </w:t>
            </w:r>
            <w:r w:rsidR="008E73CB" w:rsidRPr="003D7EA3">
              <w:rPr>
                <w:b w:val="0"/>
                <w:bCs/>
              </w:rPr>
              <w:t>se</w:t>
            </w:r>
            <w:r w:rsidR="00523F49" w:rsidRPr="003D7EA3">
              <w:rPr>
                <w:b w:val="0"/>
                <w:bCs/>
              </w:rPr>
              <w:t>ek approval to undertake a formal</w:t>
            </w:r>
            <w:r w:rsidR="00F94BBC" w:rsidRPr="003D7EA3">
              <w:rPr>
                <w:b w:val="0"/>
                <w:bCs/>
              </w:rPr>
              <w:t xml:space="preserve"> public</w:t>
            </w:r>
            <w:r w:rsidR="00523F49" w:rsidRPr="003D7EA3">
              <w:rPr>
                <w:b w:val="0"/>
                <w:bCs/>
              </w:rPr>
              <w:t xml:space="preserve"> </w:t>
            </w:r>
            <w:r w:rsidR="00857667" w:rsidRPr="003D7EA3">
              <w:rPr>
                <w:b w:val="0"/>
                <w:bCs/>
              </w:rPr>
              <w:t>consultation</w:t>
            </w:r>
            <w:r w:rsidR="00523F49" w:rsidRPr="003D7EA3">
              <w:rPr>
                <w:b w:val="0"/>
                <w:bCs/>
              </w:rPr>
              <w:t xml:space="preserve"> on </w:t>
            </w:r>
            <w:r w:rsidR="00912F43" w:rsidRPr="003D7EA3">
              <w:rPr>
                <w:b w:val="0"/>
                <w:bCs/>
              </w:rPr>
              <w:t xml:space="preserve">the </w:t>
            </w:r>
            <w:r w:rsidR="00390349" w:rsidRPr="003D7EA3">
              <w:rPr>
                <w:b w:val="0"/>
                <w:bCs/>
              </w:rPr>
              <w:t xml:space="preserve">SPG </w:t>
            </w:r>
            <w:r w:rsidR="00523F49" w:rsidRPr="003D7EA3">
              <w:rPr>
                <w:b w:val="0"/>
                <w:bCs/>
              </w:rPr>
              <w:t xml:space="preserve">as detailed </w:t>
            </w:r>
            <w:r w:rsidR="00784ED8" w:rsidRPr="003D7EA3">
              <w:rPr>
                <w:b w:val="0"/>
                <w:bCs/>
              </w:rPr>
              <w:t>within the report</w:t>
            </w:r>
            <w:r w:rsidR="00523F49" w:rsidRPr="003D7EA3">
              <w:rPr>
                <w:b w:val="0"/>
                <w:bCs/>
              </w:rPr>
              <w:t>.</w:t>
            </w:r>
          </w:p>
          <w:p w14:paraId="5DCB5784" w14:textId="6E90B89B" w:rsidR="00390349" w:rsidRPr="003D7EA3" w:rsidRDefault="00390349" w:rsidP="00DC012D">
            <w:pPr>
              <w:pStyle w:val="text"/>
              <w:keepNext/>
              <w:numPr>
                <w:ilvl w:val="0"/>
                <w:numId w:val="9"/>
              </w:numPr>
              <w:tabs>
                <w:tab w:val="left" w:pos="2031"/>
              </w:tabs>
              <w:ind w:right="-2"/>
              <w:jc w:val="left"/>
              <w:rPr>
                <w:b w:val="0"/>
                <w:bCs/>
              </w:rPr>
            </w:pPr>
            <w:r w:rsidRPr="003D7EA3">
              <w:rPr>
                <w:b w:val="0"/>
                <w:bCs/>
              </w:rPr>
              <w:t xml:space="preserve">To outline the process </w:t>
            </w:r>
            <w:r w:rsidR="00784ED8" w:rsidRPr="003D7EA3">
              <w:rPr>
                <w:b w:val="0"/>
                <w:bCs/>
              </w:rPr>
              <w:t xml:space="preserve">for the preparation and adoption of SPG </w:t>
            </w:r>
            <w:r w:rsidR="000E307E" w:rsidRPr="003D7EA3">
              <w:rPr>
                <w:b w:val="0"/>
                <w:bCs/>
              </w:rPr>
              <w:t xml:space="preserve">as part of the documentation in support of the </w:t>
            </w:r>
            <w:r w:rsidR="00A76501" w:rsidRPr="003D7EA3">
              <w:rPr>
                <w:b w:val="0"/>
                <w:bCs/>
              </w:rPr>
              <w:t>Ad</w:t>
            </w:r>
            <w:r w:rsidR="007A0DF1" w:rsidRPr="003D7EA3">
              <w:rPr>
                <w:b w:val="0"/>
                <w:bCs/>
              </w:rPr>
              <w:t xml:space="preserve">opted and </w:t>
            </w:r>
            <w:r w:rsidR="000E307E" w:rsidRPr="003D7EA3">
              <w:rPr>
                <w:b w:val="0"/>
                <w:bCs/>
              </w:rPr>
              <w:t>Revised LDP.</w:t>
            </w:r>
          </w:p>
          <w:p w14:paraId="59F6AD98" w14:textId="5C9C9679" w:rsidR="00F667E8" w:rsidRPr="003D7EA3" w:rsidRDefault="00DC012D">
            <w:pPr>
              <w:pStyle w:val="text"/>
              <w:keepNext/>
              <w:numPr>
                <w:ilvl w:val="0"/>
                <w:numId w:val="9"/>
              </w:numPr>
              <w:tabs>
                <w:tab w:val="left" w:pos="2031"/>
              </w:tabs>
              <w:ind w:right="-2"/>
              <w:jc w:val="left"/>
              <w:rPr>
                <w:rStyle w:val="CCCSubheader"/>
                <w:rFonts w:ascii="Arial" w:hAnsi="Arial"/>
                <w:b w:val="0"/>
                <w:bCs/>
                <w:sz w:val="24"/>
                <w:szCs w:val="20"/>
              </w:rPr>
            </w:pPr>
            <w:r w:rsidRPr="003D7EA3">
              <w:rPr>
                <w:b w:val="0"/>
                <w:bCs/>
              </w:rPr>
              <w:t xml:space="preserve">Set out </w:t>
            </w:r>
            <w:r w:rsidR="000E307E" w:rsidRPr="003D7EA3">
              <w:rPr>
                <w:b w:val="0"/>
                <w:bCs/>
              </w:rPr>
              <w:t xml:space="preserve">the programme </w:t>
            </w:r>
            <w:r w:rsidRPr="003D7EA3">
              <w:rPr>
                <w:b w:val="0"/>
                <w:bCs/>
              </w:rPr>
              <w:t>in relation to the</w:t>
            </w:r>
            <w:r w:rsidR="000E307E" w:rsidRPr="003D7EA3">
              <w:rPr>
                <w:b w:val="0"/>
                <w:bCs/>
              </w:rPr>
              <w:t xml:space="preserve"> preparation </w:t>
            </w:r>
            <w:r w:rsidR="00EE76EF" w:rsidRPr="003D7EA3">
              <w:rPr>
                <w:b w:val="0"/>
                <w:bCs/>
              </w:rPr>
              <w:t xml:space="preserve">of future SPG including those identified as </w:t>
            </w:r>
            <w:r w:rsidR="002B164A" w:rsidRPr="003D7EA3">
              <w:rPr>
                <w:b w:val="0"/>
                <w:bCs/>
              </w:rPr>
              <w:t>for forthcoming preparation and reporting</w:t>
            </w:r>
            <w:r w:rsidRPr="003D7EA3">
              <w:rPr>
                <w:b w:val="0"/>
                <w:bCs/>
              </w:rPr>
              <w:t>.</w:t>
            </w:r>
          </w:p>
        </w:tc>
      </w:tr>
      <w:tr w:rsidR="00F667E8" w:rsidRPr="003D7EA3" w14:paraId="744E54AC" w14:textId="77777777" w:rsidTr="00F667E8">
        <w:tc>
          <w:tcPr>
            <w:tcW w:w="10206" w:type="dxa"/>
            <w:tcBorders>
              <w:top w:val="single" w:sz="6" w:space="0" w:color="auto"/>
              <w:left w:val="single" w:sz="6" w:space="0" w:color="auto"/>
              <w:bottom w:val="single" w:sz="6" w:space="0" w:color="auto"/>
              <w:right w:val="single" w:sz="6" w:space="0" w:color="auto"/>
            </w:tcBorders>
          </w:tcPr>
          <w:p w14:paraId="184F94F4" w14:textId="77777777" w:rsidR="00F667E8" w:rsidRPr="003D7EA3" w:rsidRDefault="00F667E8">
            <w:pPr>
              <w:pStyle w:val="TextHeading"/>
              <w:keepNext/>
              <w:ind w:left="0" w:right="-2"/>
              <w:rPr>
                <w:rStyle w:val="CCCSubheader"/>
                <w:rFonts w:ascii="Arial" w:hAnsi="Arial" w:cs="Arial"/>
              </w:rPr>
            </w:pPr>
            <w:r w:rsidRPr="003D7EA3">
              <w:rPr>
                <w:rStyle w:val="CCCSubheader"/>
                <w:rFonts w:ascii="Arial" w:hAnsi="Arial" w:cs="Arial"/>
              </w:rPr>
              <w:t>Recommendations / key decisions required:</w:t>
            </w:r>
          </w:p>
          <w:p w14:paraId="7B1BFB04" w14:textId="129DE05C" w:rsidR="00F667E8" w:rsidRPr="003D7EA3" w:rsidRDefault="00B2789E" w:rsidP="00510398">
            <w:pPr>
              <w:pStyle w:val="TextHeading"/>
              <w:keepNext/>
              <w:numPr>
                <w:ilvl w:val="0"/>
                <w:numId w:val="10"/>
              </w:numPr>
              <w:ind w:right="-2"/>
              <w:rPr>
                <w:rStyle w:val="CCCSubheader"/>
                <w:rFonts w:ascii="Arial" w:hAnsi="Arial" w:cs="Arial"/>
                <w:b w:val="0"/>
                <w:bCs/>
                <w:sz w:val="24"/>
                <w:szCs w:val="24"/>
              </w:rPr>
            </w:pPr>
            <w:r w:rsidRPr="003D7EA3">
              <w:rPr>
                <w:rStyle w:val="CCCSubheader"/>
                <w:rFonts w:ascii="Arial" w:hAnsi="Arial" w:cs="Arial"/>
                <w:b w:val="0"/>
                <w:bCs/>
                <w:sz w:val="24"/>
                <w:szCs w:val="24"/>
              </w:rPr>
              <w:t xml:space="preserve">That the Draft SPG as set out in this report be approved for </w:t>
            </w:r>
            <w:r w:rsidR="002E2928" w:rsidRPr="003D7EA3">
              <w:rPr>
                <w:rStyle w:val="CCCSubheader"/>
                <w:rFonts w:ascii="Arial" w:hAnsi="Arial" w:cs="Arial"/>
                <w:b w:val="0"/>
                <w:bCs/>
                <w:sz w:val="24"/>
                <w:szCs w:val="24"/>
              </w:rPr>
              <w:t>form</w:t>
            </w:r>
            <w:r w:rsidR="001E32DA" w:rsidRPr="003D7EA3">
              <w:rPr>
                <w:rStyle w:val="CCCSubheader"/>
                <w:rFonts w:ascii="Arial" w:hAnsi="Arial" w:cs="Arial"/>
                <w:b w:val="0"/>
                <w:bCs/>
                <w:sz w:val="24"/>
                <w:szCs w:val="24"/>
              </w:rPr>
              <w:t>a</w:t>
            </w:r>
            <w:r w:rsidR="002E2928" w:rsidRPr="003D7EA3">
              <w:rPr>
                <w:rStyle w:val="CCCSubheader"/>
                <w:rFonts w:ascii="Arial" w:hAnsi="Arial" w:cs="Arial"/>
                <w:b w:val="0"/>
                <w:bCs/>
                <w:sz w:val="24"/>
                <w:szCs w:val="24"/>
              </w:rPr>
              <w:t>l public consultation.</w:t>
            </w:r>
          </w:p>
          <w:p w14:paraId="127A2E49" w14:textId="3BBCD99E" w:rsidR="00111BD2" w:rsidRPr="003D7EA3" w:rsidRDefault="006E08D1" w:rsidP="00510398">
            <w:pPr>
              <w:pStyle w:val="TextHeading"/>
              <w:keepNext/>
              <w:numPr>
                <w:ilvl w:val="0"/>
                <w:numId w:val="10"/>
              </w:numPr>
              <w:ind w:right="-2"/>
              <w:rPr>
                <w:rStyle w:val="CCCSubheader"/>
                <w:rFonts w:ascii="Arial" w:hAnsi="Arial" w:cs="Arial"/>
                <w:b w:val="0"/>
                <w:bCs/>
                <w:sz w:val="24"/>
                <w:szCs w:val="24"/>
              </w:rPr>
            </w:pPr>
            <w:r w:rsidRPr="003D7EA3">
              <w:rPr>
                <w:b w:val="0"/>
                <w:bCs/>
                <w:sz w:val="24"/>
                <w:szCs w:val="24"/>
              </w:rPr>
              <w:t xml:space="preserve">Provide officers with delegated authority to </w:t>
            </w:r>
            <w:r w:rsidR="00EF5E1D" w:rsidRPr="003D7EA3">
              <w:rPr>
                <w:b w:val="0"/>
                <w:bCs/>
                <w:sz w:val="24"/>
                <w:szCs w:val="24"/>
              </w:rPr>
              <w:t xml:space="preserve">update or </w:t>
            </w:r>
            <w:r w:rsidRPr="003D7EA3">
              <w:rPr>
                <w:b w:val="0"/>
                <w:bCs/>
                <w:sz w:val="24"/>
                <w:szCs w:val="24"/>
              </w:rPr>
              <w:t>amend any</w:t>
            </w:r>
            <w:r w:rsidR="00EF5E1D" w:rsidRPr="003D7EA3">
              <w:rPr>
                <w:b w:val="0"/>
                <w:bCs/>
                <w:sz w:val="24"/>
                <w:szCs w:val="24"/>
              </w:rPr>
              <w:t xml:space="preserve"> </w:t>
            </w:r>
            <w:r w:rsidR="00523F49" w:rsidRPr="003D7EA3">
              <w:rPr>
                <w:b w:val="0"/>
                <w:bCs/>
                <w:sz w:val="24"/>
                <w:szCs w:val="24"/>
              </w:rPr>
              <w:t xml:space="preserve">minor </w:t>
            </w:r>
            <w:r w:rsidR="00EF5E1D" w:rsidRPr="003D7EA3">
              <w:rPr>
                <w:b w:val="0"/>
                <w:bCs/>
                <w:sz w:val="24"/>
                <w:szCs w:val="24"/>
              </w:rPr>
              <w:t>factual,</w:t>
            </w:r>
            <w:r w:rsidRPr="003D7EA3">
              <w:rPr>
                <w:b w:val="0"/>
                <w:bCs/>
                <w:sz w:val="24"/>
                <w:szCs w:val="24"/>
              </w:rPr>
              <w:t xml:space="preserve"> typographical or grammatical </w:t>
            </w:r>
            <w:r w:rsidR="00523F49" w:rsidRPr="003D7EA3">
              <w:rPr>
                <w:b w:val="0"/>
                <w:bCs/>
                <w:sz w:val="24"/>
                <w:szCs w:val="24"/>
              </w:rPr>
              <w:t xml:space="preserve">changes. </w:t>
            </w:r>
          </w:p>
        </w:tc>
      </w:tr>
      <w:tr w:rsidR="00F667E8" w:rsidRPr="003D7EA3" w14:paraId="0909D722" w14:textId="77777777" w:rsidTr="00F667E8">
        <w:tc>
          <w:tcPr>
            <w:tcW w:w="10206" w:type="dxa"/>
            <w:tcBorders>
              <w:top w:val="single" w:sz="6" w:space="0" w:color="auto"/>
              <w:left w:val="single" w:sz="6" w:space="0" w:color="auto"/>
              <w:bottom w:val="single" w:sz="6" w:space="0" w:color="auto"/>
              <w:right w:val="single" w:sz="6" w:space="0" w:color="auto"/>
            </w:tcBorders>
          </w:tcPr>
          <w:p w14:paraId="7C13467D" w14:textId="77777777" w:rsidR="00F667E8" w:rsidRPr="003D7EA3" w:rsidRDefault="00F667E8">
            <w:pPr>
              <w:pStyle w:val="TextHeading"/>
              <w:keepNext/>
              <w:ind w:left="0" w:right="-2"/>
              <w:rPr>
                <w:rStyle w:val="CCCSubheader"/>
                <w:rFonts w:ascii="Arial" w:hAnsi="Arial" w:cs="Arial"/>
                <w:bCs/>
              </w:rPr>
            </w:pPr>
            <w:r w:rsidRPr="003D7EA3">
              <w:rPr>
                <w:rStyle w:val="CCCSubheader"/>
                <w:rFonts w:ascii="Arial" w:hAnsi="Arial" w:cs="Arial"/>
                <w:bCs/>
              </w:rPr>
              <w:t xml:space="preserve">Reasons: </w:t>
            </w:r>
          </w:p>
          <w:p w14:paraId="18ED510F" w14:textId="3DB59A09" w:rsidR="003E4EE3" w:rsidRPr="003D7EA3" w:rsidRDefault="003E4EE3" w:rsidP="003E4EE3">
            <w:pPr>
              <w:pStyle w:val="TextHeading"/>
              <w:keepNext/>
              <w:numPr>
                <w:ilvl w:val="0"/>
                <w:numId w:val="8"/>
              </w:numPr>
              <w:ind w:right="-2"/>
              <w:rPr>
                <w:b w:val="0"/>
                <w:color w:val="000000"/>
                <w:sz w:val="24"/>
                <w:szCs w:val="24"/>
              </w:rPr>
            </w:pPr>
            <w:r w:rsidRPr="003D7EA3">
              <w:rPr>
                <w:b w:val="0"/>
                <w:color w:val="000000"/>
                <w:sz w:val="24"/>
                <w:szCs w:val="24"/>
              </w:rPr>
              <w:t>To reflect the requirements and commitments set out within the emerging Revised Local Development Plan</w:t>
            </w:r>
            <w:r w:rsidR="00197698" w:rsidRPr="003D7EA3">
              <w:rPr>
                <w:b w:val="0"/>
                <w:color w:val="000000"/>
                <w:sz w:val="24"/>
                <w:szCs w:val="24"/>
              </w:rPr>
              <w:t xml:space="preserve"> to prepare </w:t>
            </w:r>
            <w:r w:rsidR="00AF0E3E">
              <w:rPr>
                <w:b w:val="0"/>
                <w:color w:val="000000"/>
                <w:sz w:val="24"/>
                <w:szCs w:val="24"/>
              </w:rPr>
              <w:t>SPG</w:t>
            </w:r>
            <w:r w:rsidR="007C2668" w:rsidRPr="003D7EA3">
              <w:rPr>
                <w:b w:val="0"/>
                <w:color w:val="000000"/>
                <w:sz w:val="24"/>
                <w:szCs w:val="24"/>
              </w:rPr>
              <w:t>.</w:t>
            </w:r>
            <w:r w:rsidRPr="003D7EA3">
              <w:rPr>
                <w:b w:val="0"/>
                <w:color w:val="000000"/>
                <w:sz w:val="24"/>
                <w:szCs w:val="24"/>
              </w:rPr>
              <w:t xml:space="preserve"> </w:t>
            </w:r>
          </w:p>
          <w:p w14:paraId="634B5E6D" w14:textId="2D7A1219" w:rsidR="003E4EE3" w:rsidRPr="003D7EA3" w:rsidRDefault="003E4EE3" w:rsidP="003E4EE3">
            <w:pPr>
              <w:pStyle w:val="TextHeading"/>
              <w:keepNext/>
              <w:numPr>
                <w:ilvl w:val="0"/>
                <w:numId w:val="8"/>
              </w:numPr>
              <w:ind w:right="-2"/>
              <w:rPr>
                <w:b w:val="0"/>
                <w:color w:val="000000"/>
                <w:sz w:val="24"/>
                <w:szCs w:val="24"/>
              </w:rPr>
            </w:pPr>
            <w:r w:rsidRPr="003D7EA3">
              <w:rPr>
                <w:b w:val="0"/>
                <w:color w:val="000000"/>
                <w:sz w:val="24"/>
                <w:szCs w:val="24"/>
              </w:rPr>
              <w:t xml:space="preserve">To </w:t>
            </w:r>
            <w:r w:rsidR="007C2668" w:rsidRPr="003D7EA3">
              <w:rPr>
                <w:b w:val="0"/>
                <w:color w:val="000000"/>
                <w:sz w:val="24"/>
                <w:szCs w:val="24"/>
              </w:rPr>
              <w:t xml:space="preserve">provide additional clarity </w:t>
            </w:r>
            <w:r w:rsidR="00E6529D" w:rsidRPr="003D7EA3">
              <w:rPr>
                <w:b w:val="0"/>
                <w:color w:val="000000"/>
                <w:sz w:val="24"/>
                <w:szCs w:val="24"/>
              </w:rPr>
              <w:t xml:space="preserve">on specific thematic policy areas to </w:t>
            </w:r>
            <w:r w:rsidRPr="003D7EA3">
              <w:rPr>
                <w:b w:val="0"/>
                <w:color w:val="000000"/>
                <w:sz w:val="24"/>
                <w:szCs w:val="24"/>
              </w:rPr>
              <w:t xml:space="preserve">support </w:t>
            </w:r>
            <w:r w:rsidR="00410C36" w:rsidRPr="003D7EA3">
              <w:rPr>
                <w:b w:val="0"/>
                <w:color w:val="000000"/>
                <w:sz w:val="24"/>
                <w:szCs w:val="24"/>
              </w:rPr>
              <w:t>implementation and</w:t>
            </w:r>
            <w:r w:rsidRPr="003D7EA3">
              <w:rPr>
                <w:b w:val="0"/>
                <w:color w:val="000000"/>
                <w:sz w:val="24"/>
                <w:szCs w:val="24"/>
              </w:rPr>
              <w:t xml:space="preserve"> provide guidance and elaborate on the policies and provisions of the</w:t>
            </w:r>
            <w:r w:rsidR="00EF12C8">
              <w:rPr>
                <w:b w:val="0"/>
                <w:color w:val="000000"/>
                <w:sz w:val="24"/>
                <w:szCs w:val="24"/>
              </w:rPr>
              <w:t xml:space="preserve"> Revised</w:t>
            </w:r>
            <w:r w:rsidRPr="003D7EA3">
              <w:rPr>
                <w:b w:val="0"/>
                <w:color w:val="000000"/>
                <w:sz w:val="24"/>
                <w:szCs w:val="24"/>
              </w:rPr>
              <w:t xml:space="preserve"> Local Development Plan</w:t>
            </w:r>
            <w:r w:rsidR="00510398" w:rsidRPr="003D7EA3">
              <w:rPr>
                <w:b w:val="0"/>
                <w:color w:val="000000"/>
                <w:sz w:val="24"/>
                <w:szCs w:val="24"/>
              </w:rPr>
              <w:t>.</w:t>
            </w:r>
          </w:p>
          <w:p w14:paraId="0A841AEE" w14:textId="72A65E0D" w:rsidR="00111BD2" w:rsidRPr="003D7EA3" w:rsidRDefault="00111BD2">
            <w:pPr>
              <w:keepNext/>
              <w:rPr>
                <w:rStyle w:val="CCCSubheader"/>
                <w:rFonts w:ascii="Arial" w:hAnsi="Arial" w:cs="Arial"/>
              </w:rPr>
            </w:pPr>
          </w:p>
        </w:tc>
      </w:tr>
      <w:tr w:rsidR="00F667E8" w:rsidRPr="003D7EA3" w14:paraId="2CCA24B6" w14:textId="77777777" w:rsidTr="00F667E8">
        <w:tc>
          <w:tcPr>
            <w:tcW w:w="10206" w:type="dxa"/>
            <w:tcBorders>
              <w:top w:val="single" w:sz="6" w:space="0" w:color="auto"/>
              <w:left w:val="single" w:sz="6" w:space="0" w:color="auto"/>
              <w:bottom w:val="single" w:sz="6" w:space="0" w:color="auto"/>
              <w:right w:val="single" w:sz="6" w:space="0" w:color="auto"/>
            </w:tcBorders>
          </w:tcPr>
          <w:p w14:paraId="7C223580" w14:textId="56F54B14" w:rsidR="00510398" w:rsidRPr="003D7EA3" w:rsidRDefault="00200A1E" w:rsidP="00510398">
            <w:pPr>
              <w:pStyle w:val="CCCBodyText"/>
              <w:rPr>
                <w:rFonts w:ascii="Arial" w:hAnsi="Arial" w:cs="Arial"/>
              </w:rPr>
            </w:pPr>
            <w:r w:rsidRPr="003D7EA3">
              <w:rPr>
                <w:rFonts w:ascii="Arial" w:hAnsi="Arial" w:cs="Arial"/>
              </w:rPr>
              <w:t>Cabinet</w:t>
            </w:r>
            <w:r w:rsidR="00F667E8" w:rsidRPr="003D7EA3">
              <w:rPr>
                <w:rFonts w:ascii="Arial" w:hAnsi="Arial" w:cs="Arial"/>
              </w:rPr>
              <w:t xml:space="preserve"> Decision Required                     YES </w:t>
            </w:r>
          </w:p>
          <w:p w14:paraId="76336582" w14:textId="0242F99E" w:rsidR="00F667E8" w:rsidRPr="003D7EA3" w:rsidRDefault="00F667E8" w:rsidP="00510398">
            <w:pPr>
              <w:pStyle w:val="CCCBodyText"/>
              <w:rPr>
                <w:rFonts w:ascii="Arial" w:hAnsi="Arial" w:cs="Arial"/>
              </w:rPr>
            </w:pPr>
            <w:r w:rsidRPr="003D7EA3">
              <w:rPr>
                <w:rFonts w:ascii="Arial" w:hAnsi="Arial" w:cs="Arial"/>
              </w:rPr>
              <w:t xml:space="preserve">Council Decision Required                           YES </w:t>
            </w:r>
          </w:p>
        </w:tc>
      </w:tr>
    </w:tbl>
    <w:tbl>
      <w:tblPr>
        <w:tblStyle w:val="TableGrid"/>
        <w:tblW w:w="10206" w:type="dxa"/>
        <w:tblInd w:w="-572" w:type="dxa"/>
        <w:tblLook w:val="04A0" w:firstRow="1" w:lastRow="0" w:firstColumn="1" w:lastColumn="0" w:noHBand="0" w:noVBand="1"/>
      </w:tblPr>
      <w:tblGrid>
        <w:gridCol w:w="3460"/>
        <w:gridCol w:w="2931"/>
        <w:gridCol w:w="3815"/>
      </w:tblGrid>
      <w:tr w:rsidR="00C076D1" w:rsidRPr="003D7EA3" w14:paraId="0CF7CBF3" w14:textId="77777777" w:rsidTr="00C076D1">
        <w:trPr>
          <w:trHeight w:val="1009"/>
        </w:trPr>
        <w:tc>
          <w:tcPr>
            <w:tcW w:w="10206" w:type="dxa"/>
            <w:gridSpan w:val="3"/>
          </w:tcPr>
          <w:p w14:paraId="1BF3A164" w14:textId="66BB2122" w:rsidR="00D71E18" w:rsidRPr="003D7EA3" w:rsidRDefault="00200A1E" w:rsidP="00D71E18">
            <w:pPr>
              <w:tabs>
                <w:tab w:val="left" w:pos="3140"/>
              </w:tabs>
              <w:rPr>
                <w:rFonts w:ascii="Arial" w:hAnsi="Arial" w:cs="Arial"/>
              </w:rPr>
            </w:pPr>
            <w:r w:rsidRPr="003D7EA3">
              <w:rPr>
                <w:rFonts w:ascii="Arial" w:hAnsi="Arial" w:cs="Arial"/>
              </w:rPr>
              <w:t xml:space="preserve">CABINET </w:t>
            </w:r>
            <w:r w:rsidR="00765FB9" w:rsidRPr="003D7EA3">
              <w:rPr>
                <w:rFonts w:ascii="Arial" w:hAnsi="Arial" w:cs="Arial"/>
              </w:rPr>
              <w:t xml:space="preserve">MEMBER PORTFOLIO </w:t>
            </w:r>
            <w:proofErr w:type="gramStart"/>
            <w:r w:rsidR="00765FB9" w:rsidRPr="003D7EA3">
              <w:rPr>
                <w:rFonts w:ascii="Arial" w:hAnsi="Arial" w:cs="Arial"/>
              </w:rPr>
              <w:t>HOLDER:-</w:t>
            </w:r>
            <w:proofErr w:type="gramEnd"/>
            <w:r w:rsidR="00765FB9" w:rsidRPr="003D7EA3">
              <w:rPr>
                <w:rFonts w:ascii="Arial" w:hAnsi="Arial" w:cs="Arial"/>
              </w:rPr>
              <w:t xml:space="preserve">            </w:t>
            </w:r>
            <w:r w:rsidR="00E13D35" w:rsidRPr="003D7EA3">
              <w:rPr>
                <w:rFonts w:ascii="Arial" w:hAnsi="Arial" w:cs="Arial"/>
              </w:rPr>
              <w:t>Cllr. Carys Jones</w:t>
            </w:r>
          </w:p>
          <w:p w14:paraId="6C832F33" w14:textId="77777777" w:rsidR="00D71E18" w:rsidRPr="003D7EA3" w:rsidRDefault="00D71E18" w:rsidP="00D71E18">
            <w:pPr>
              <w:tabs>
                <w:tab w:val="left" w:pos="3140"/>
              </w:tabs>
              <w:rPr>
                <w:rFonts w:ascii="Roboto" w:hAnsi="Roboto"/>
                <w:color w:val="000000"/>
                <w:shd w:val="clear" w:color="auto" w:fill="FFFFFF"/>
              </w:rPr>
            </w:pPr>
          </w:p>
          <w:p w14:paraId="054D991E" w14:textId="7FB6A85E" w:rsidR="00C076D1" w:rsidRPr="003D7EA3" w:rsidRDefault="00D71E18" w:rsidP="00D71E18">
            <w:pPr>
              <w:tabs>
                <w:tab w:val="left" w:pos="3140"/>
              </w:tabs>
              <w:rPr>
                <w:rFonts w:ascii="Arial" w:hAnsi="Arial" w:cs="Arial"/>
                <w:b/>
                <w:color w:val="FF0000"/>
                <w:sz w:val="32"/>
                <w:szCs w:val="32"/>
              </w:rPr>
            </w:pPr>
            <w:r w:rsidRPr="003D7EA3">
              <w:rPr>
                <w:rFonts w:ascii="Roboto" w:hAnsi="Roboto"/>
                <w:color w:val="000000"/>
                <w:shd w:val="clear" w:color="auto" w:fill="FFFFFF"/>
              </w:rPr>
              <w:t>Cabinet Member for Rural Affairs &amp; Planning Policy</w:t>
            </w:r>
          </w:p>
        </w:tc>
      </w:tr>
      <w:tr w:rsidR="002958C2" w:rsidRPr="003D7EA3" w14:paraId="18290596" w14:textId="77777777" w:rsidTr="00765FB9">
        <w:trPr>
          <w:trHeight w:val="982"/>
        </w:trPr>
        <w:tc>
          <w:tcPr>
            <w:tcW w:w="3575" w:type="dxa"/>
          </w:tcPr>
          <w:p w14:paraId="2C196D86" w14:textId="77777777" w:rsidR="002958C2" w:rsidRPr="003D7EA3" w:rsidRDefault="002958C2" w:rsidP="002958C2">
            <w:pPr>
              <w:pStyle w:val="CCCBodyText"/>
              <w:rPr>
                <w:rFonts w:ascii="Arial" w:hAnsi="Arial" w:cs="Arial"/>
              </w:rPr>
            </w:pPr>
            <w:r w:rsidRPr="003D7EA3">
              <w:rPr>
                <w:rFonts w:ascii="Arial" w:hAnsi="Arial" w:cs="Arial"/>
              </w:rPr>
              <w:t>Directorate:</w:t>
            </w:r>
          </w:p>
          <w:p w14:paraId="668B8B30" w14:textId="77777777" w:rsidR="002958C2" w:rsidRPr="003D7EA3" w:rsidRDefault="002958C2" w:rsidP="002958C2">
            <w:pPr>
              <w:pStyle w:val="CCCBodyText"/>
              <w:rPr>
                <w:rFonts w:ascii="Arial" w:hAnsi="Arial" w:cs="Arial"/>
              </w:rPr>
            </w:pPr>
            <w:r w:rsidRPr="003D7EA3">
              <w:rPr>
                <w:rFonts w:ascii="Arial" w:hAnsi="Arial" w:cs="Arial"/>
              </w:rPr>
              <w:t>Name of Head of Service:</w:t>
            </w:r>
          </w:p>
          <w:p w14:paraId="1267A4A8" w14:textId="77777777" w:rsidR="002958C2" w:rsidRPr="003D7EA3" w:rsidRDefault="002958C2" w:rsidP="002958C2">
            <w:pPr>
              <w:pStyle w:val="CCCBodyText"/>
              <w:rPr>
                <w:rFonts w:asciiTheme="minorBidi" w:hAnsiTheme="minorBidi" w:cstheme="minorBidi"/>
              </w:rPr>
            </w:pPr>
            <w:r w:rsidRPr="003D7EA3">
              <w:rPr>
                <w:rFonts w:asciiTheme="minorBidi" w:hAnsiTheme="minorBidi" w:cstheme="minorBidi"/>
              </w:rPr>
              <w:t>Rhodri Griffiths</w:t>
            </w:r>
          </w:p>
          <w:p w14:paraId="1957D7A9" w14:textId="2D2469F2" w:rsidR="002958C2" w:rsidRPr="003D7EA3" w:rsidRDefault="002958C2" w:rsidP="002958C2">
            <w:pPr>
              <w:rPr>
                <w:rFonts w:ascii="Arial" w:hAnsi="Arial" w:cs="Arial"/>
                <w:b/>
                <w:color w:val="FF0000"/>
                <w:sz w:val="32"/>
                <w:szCs w:val="32"/>
              </w:rPr>
            </w:pPr>
            <w:r w:rsidRPr="003D7EA3">
              <w:rPr>
                <w:rFonts w:ascii="Arial" w:hAnsi="Arial" w:cs="Arial"/>
              </w:rPr>
              <w:t>Report Author: Ian R Llewelyn</w:t>
            </w:r>
          </w:p>
        </w:tc>
        <w:tc>
          <w:tcPr>
            <w:tcW w:w="3003" w:type="dxa"/>
          </w:tcPr>
          <w:p w14:paraId="69012322" w14:textId="77777777" w:rsidR="002958C2" w:rsidRPr="003D7EA3" w:rsidRDefault="002958C2" w:rsidP="002958C2">
            <w:pPr>
              <w:pStyle w:val="CCCBodyText"/>
              <w:rPr>
                <w:rFonts w:ascii="Arial" w:hAnsi="Arial" w:cs="Arial"/>
              </w:rPr>
            </w:pPr>
            <w:r w:rsidRPr="003D7EA3">
              <w:rPr>
                <w:rFonts w:ascii="Arial" w:hAnsi="Arial" w:cs="Arial"/>
              </w:rPr>
              <w:t>Designations:</w:t>
            </w:r>
          </w:p>
          <w:p w14:paraId="6BADAE5C" w14:textId="77777777" w:rsidR="002958C2" w:rsidRPr="00EF12C8" w:rsidRDefault="002958C2" w:rsidP="002958C2">
            <w:pPr>
              <w:pStyle w:val="CCCBodyText"/>
              <w:rPr>
                <w:rFonts w:ascii="Arial" w:hAnsi="Arial" w:cs="Arial"/>
                <w:sz w:val="22"/>
                <w:szCs w:val="22"/>
              </w:rPr>
            </w:pPr>
            <w:r w:rsidRPr="003D7EA3">
              <w:rPr>
                <w:rFonts w:ascii="Arial" w:hAnsi="Arial" w:cs="Arial"/>
              </w:rPr>
              <w:t>Head of Place and Sustainabilit</w:t>
            </w:r>
            <w:r w:rsidRPr="00EF12C8">
              <w:rPr>
                <w:rFonts w:ascii="Arial" w:hAnsi="Arial" w:cs="Arial"/>
                <w:sz w:val="22"/>
                <w:szCs w:val="22"/>
              </w:rPr>
              <w:t xml:space="preserve">y </w:t>
            </w:r>
          </w:p>
          <w:p w14:paraId="59F93294" w14:textId="7ADC3C50" w:rsidR="002958C2" w:rsidRPr="00EF12C8" w:rsidRDefault="00EF12C8" w:rsidP="002958C2">
            <w:pPr>
              <w:rPr>
                <w:rFonts w:ascii="Arial" w:hAnsi="Arial" w:cs="Arial"/>
                <w:bCs/>
                <w:color w:val="FF0000"/>
              </w:rPr>
            </w:pPr>
            <w:r w:rsidRPr="00EF12C8">
              <w:rPr>
                <w:rFonts w:ascii="Arial" w:hAnsi="Arial" w:cs="Arial"/>
                <w:bCs/>
              </w:rPr>
              <w:t>Strategic Policy and Placemaking Manager</w:t>
            </w:r>
            <w:r w:rsidR="002958C2" w:rsidRPr="00EF12C8">
              <w:rPr>
                <w:rFonts w:ascii="Arial" w:hAnsi="Arial" w:cs="Arial"/>
                <w:bCs/>
              </w:rPr>
              <w:t xml:space="preserve"> </w:t>
            </w:r>
          </w:p>
        </w:tc>
        <w:tc>
          <w:tcPr>
            <w:tcW w:w="3628" w:type="dxa"/>
          </w:tcPr>
          <w:p w14:paraId="3FB74F6C" w14:textId="77777777" w:rsidR="002958C2" w:rsidRPr="003D7EA3" w:rsidRDefault="002958C2" w:rsidP="002958C2">
            <w:pPr>
              <w:tabs>
                <w:tab w:val="left" w:pos="520"/>
              </w:tabs>
              <w:rPr>
                <w:rFonts w:asciiTheme="minorBidi" w:hAnsiTheme="minorBidi"/>
              </w:rPr>
            </w:pPr>
            <w:r w:rsidRPr="003D7EA3">
              <w:rPr>
                <w:rFonts w:asciiTheme="minorBidi" w:hAnsiTheme="minorBidi"/>
              </w:rPr>
              <w:t>Email addresses:</w:t>
            </w:r>
          </w:p>
          <w:p w14:paraId="766EA88D" w14:textId="77777777" w:rsidR="002958C2" w:rsidRPr="003D7EA3" w:rsidRDefault="002958C2" w:rsidP="002958C2">
            <w:pPr>
              <w:tabs>
                <w:tab w:val="left" w:pos="520"/>
              </w:tabs>
              <w:rPr>
                <w:rFonts w:asciiTheme="minorBidi" w:hAnsiTheme="minorBidi"/>
              </w:rPr>
            </w:pPr>
          </w:p>
          <w:p w14:paraId="0E45114D" w14:textId="77777777" w:rsidR="002958C2" w:rsidRPr="003D7EA3" w:rsidRDefault="002958C2" w:rsidP="002958C2">
            <w:pPr>
              <w:tabs>
                <w:tab w:val="left" w:pos="520"/>
              </w:tabs>
              <w:rPr>
                <w:rFonts w:asciiTheme="minorBidi" w:hAnsiTheme="minorBidi"/>
                <w:sz w:val="22"/>
                <w:szCs w:val="22"/>
              </w:rPr>
            </w:pPr>
            <w:hyperlink r:id="rId11">
              <w:r w:rsidRPr="003D7EA3">
                <w:rPr>
                  <w:rStyle w:val="Hyperlink"/>
                  <w:rFonts w:asciiTheme="minorBidi" w:hAnsiTheme="minorBidi"/>
                  <w:sz w:val="22"/>
                  <w:szCs w:val="22"/>
                </w:rPr>
                <w:t>RDGriffiths@carmarthenshire.gov.uk</w:t>
              </w:r>
            </w:hyperlink>
          </w:p>
          <w:p w14:paraId="0AB575FE" w14:textId="77777777" w:rsidR="002958C2" w:rsidRPr="003D7EA3" w:rsidRDefault="002958C2" w:rsidP="002958C2">
            <w:pPr>
              <w:tabs>
                <w:tab w:val="left" w:pos="520"/>
              </w:tabs>
              <w:rPr>
                <w:rFonts w:asciiTheme="minorBidi" w:hAnsiTheme="minorBidi"/>
                <w:sz w:val="22"/>
                <w:szCs w:val="22"/>
              </w:rPr>
            </w:pPr>
          </w:p>
          <w:p w14:paraId="02D6F198" w14:textId="77777777" w:rsidR="002958C2" w:rsidRPr="003D7EA3" w:rsidRDefault="002958C2" w:rsidP="002958C2">
            <w:pPr>
              <w:tabs>
                <w:tab w:val="left" w:pos="520"/>
              </w:tabs>
            </w:pPr>
          </w:p>
          <w:p w14:paraId="6E7C3B88" w14:textId="2FFEE2E0" w:rsidR="002958C2" w:rsidRPr="003D7EA3" w:rsidRDefault="00E37D6E" w:rsidP="002958C2">
            <w:pPr>
              <w:tabs>
                <w:tab w:val="left" w:pos="520"/>
              </w:tabs>
              <w:rPr>
                <w:rFonts w:asciiTheme="minorBidi" w:hAnsiTheme="minorBidi"/>
                <w:sz w:val="22"/>
                <w:szCs w:val="22"/>
              </w:rPr>
            </w:pPr>
            <w:hyperlink r:id="rId12" w:history="1">
              <w:r w:rsidRPr="003D7EA3">
                <w:rPr>
                  <w:rStyle w:val="Hyperlink"/>
                  <w:rFonts w:asciiTheme="minorBidi" w:hAnsiTheme="minorBidi"/>
                  <w:sz w:val="22"/>
                  <w:szCs w:val="22"/>
                </w:rPr>
                <w:t>IRLlewelyn@carmarthenshire.gov.uk</w:t>
              </w:r>
            </w:hyperlink>
          </w:p>
          <w:p w14:paraId="48163CD8" w14:textId="00A11BE2" w:rsidR="002958C2" w:rsidRPr="003D7EA3" w:rsidRDefault="002958C2" w:rsidP="002958C2">
            <w:pPr>
              <w:tabs>
                <w:tab w:val="left" w:pos="520"/>
              </w:tabs>
              <w:rPr>
                <w:rFonts w:ascii="Arial" w:hAnsi="Arial" w:cs="Arial"/>
                <w:b/>
                <w:color w:val="FF0000"/>
                <w:sz w:val="32"/>
                <w:szCs w:val="32"/>
              </w:rPr>
            </w:pPr>
          </w:p>
        </w:tc>
      </w:tr>
    </w:tbl>
    <w:p w14:paraId="142A87B1" w14:textId="02A48B6B" w:rsidR="009E45CC" w:rsidRPr="003D7EA3" w:rsidRDefault="009E45CC" w:rsidP="000B6FF4">
      <w:pPr>
        <w:jc w:val="center"/>
        <w:rPr>
          <w:rFonts w:ascii="Arial" w:hAnsi="Arial" w:cs="Arial"/>
          <w:b/>
          <w:color w:val="FF0000"/>
          <w:sz w:val="32"/>
          <w:szCs w:val="32"/>
        </w:rPr>
      </w:pPr>
    </w:p>
    <w:p w14:paraId="7D853CFE" w14:textId="77777777" w:rsidR="009E45CC" w:rsidRPr="003D7EA3" w:rsidRDefault="009E45CC">
      <w:pPr>
        <w:rPr>
          <w:rFonts w:ascii="Arial" w:hAnsi="Arial" w:cs="Arial"/>
          <w:b/>
          <w:color w:val="FF0000"/>
          <w:sz w:val="32"/>
          <w:szCs w:val="32"/>
        </w:rPr>
      </w:pPr>
      <w:r w:rsidRPr="003D7EA3">
        <w:rPr>
          <w:rFonts w:ascii="Arial" w:hAnsi="Arial" w:cs="Arial"/>
          <w:b/>
          <w:color w:val="FF0000"/>
          <w:sz w:val="32"/>
          <w:szCs w:val="32"/>
        </w:rPr>
        <w:br w:type="page"/>
      </w:r>
    </w:p>
    <w:tbl>
      <w:tblPr>
        <w:tblStyle w:val="TableGrid"/>
        <w:tblW w:w="10348" w:type="dxa"/>
        <w:tblInd w:w="-714" w:type="dxa"/>
        <w:tblLook w:val="04A0" w:firstRow="1" w:lastRow="0" w:firstColumn="1" w:lastColumn="0" w:noHBand="0" w:noVBand="1"/>
      </w:tblPr>
      <w:tblGrid>
        <w:gridCol w:w="4253"/>
        <w:gridCol w:w="6095"/>
      </w:tblGrid>
      <w:tr w:rsidR="00670588" w:rsidRPr="003D7EA3" w14:paraId="2D2A885E" w14:textId="77777777" w:rsidTr="001A1687">
        <w:trPr>
          <w:trHeight w:val="1296"/>
        </w:trPr>
        <w:tc>
          <w:tcPr>
            <w:tcW w:w="10348" w:type="dxa"/>
            <w:gridSpan w:val="2"/>
          </w:tcPr>
          <w:p w14:paraId="0116A26E" w14:textId="77777777" w:rsidR="005A44A6" w:rsidRDefault="009E45CC" w:rsidP="00912C35">
            <w:pPr>
              <w:pStyle w:val="text"/>
              <w:keepNext/>
              <w:rPr>
                <w:rFonts w:cs="Arial"/>
                <w:color w:val="000000" w:themeColor="text1"/>
                <w:sz w:val="32"/>
                <w:szCs w:val="32"/>
              </w:rPr>
            </w:pPr>
            <w:r w:rsidRPr="003D7EA3">
              <w:rPr>
                <w:rFonts w:cs="Arial"/>
                <w:color w:val="000000" w:themeColor="text1"/>
                <w:sz w:val="32"/>
                <w:szCs w:val="32"/>
              </w:rPr>
              <w:lastRenderedPageBreak/>
              <w:t>EXECUTIVE SUMMARY</w:t>
            </w:r>
          </w:p>
          <w:p w14:paraId="0D838C25" w14:textId="17FDDD11" w:rsidR="00912C35" w:rsidRPr="003D7EA3" w:rsidRDefault="00912C35" w:rsidP="00912C35">
            <w:pPr>
              <w:pStyle w:val="text"/>
              <w:keepNext/>
              <w:rPr>
                <w:rFonts w:cs="Arial"/>
                <w:color w:val="000000" w:themeColor="text1"/>
                <w:sz w:val="16"/>
              </w:rPr>
            </w:pPr>
            <w:r w:rsidRPr="003D7EA3">
              <w:rPr>
                <w:rFonts w:cs="Arial"/>
                <w:color w:val="000000" w:themeColor="text1"/>
              </w:rPr>
              <w:t>SUBJECT</w:t>
            </w:r>
          </w:p>
          <w:p w14:paraId="76DD91AD" w14:textId="1BA29FE2" w:rsidR="00912C35" w:rsidRPr="003D7EA3" w:rsidRDefault="007219B0" w:rsidP="00EF12C8">
            <w:pPr>
              <w:jc w:val="center"/>
              <w:rPr>
                <w:rFonts w:ascii="Arial" w:hAnsi="Arial" w:cs="Arial"/>
                <w:b/>
                <w:bCs/>
                <w:color w:val="000000" w:themeColor="text1"/>
                <w:sz w:val="32"/>
                <w:szCs w:val="32"/>
              </w:rPr>
            </w:pPr>
            <w:r w:rsidRPr="003D7EA3">
              <w:rPr>
                <w:rFonts w:ascii="Arial" w:eastAsia="Times New Roman" w:hAnsi="Arial" w:cs="Times New Roman"/>
                <w:b/>
                <w:color w:val="000000"/>
                <w:sz w:val="32"/>
                <w:szCs w:val="32"/>
                <w:lang w:eastAsia="en-GB"/>
              </w:rPr>
              <w:t>Draft Supplementary Planning Guidance (SPG) Revised Local Development Plan</w:t>
            </w:r>
          </w:p>
        </w:tc>
      </w:tr>
      <w:tr w:rsidR="00670588" w:rsidRPr="003D7EA3" w14:paraId="78FFDFE4" w14:textId="77777777" w:rsidTr="001A1687">
        <w:trPr>
          <w:trHeight w:val="8500"/>
        </w:trPr>
        <w:tc>
          <w:tcPr>
            <w:tcW w:w="10348" w:type="dxa"/>
            <w:gridSpan w:val="2"/>
          </w:tcPr>
          <w:p w14:paraId="3F29067E" w14:textId="4E7C864A" w:rsidR="00912C35" w:rsidRPr="003D7EA3" w:rsidRDefault="000452EF" w:rsidP="00912C35">
            <w:pPr>
              <w:keepNext/>
              <w:numPr>
                <w:ilvl w:val="0"/>
                <w:numId w:val="1"/>
              </w:numPr>
              <w:tabs>
                <w:tab w:val="left" w:pos="720"/>
              </w:tabs>
              <w:overflowPunct w:val="0"/>
              <w:autoSpaceDE w:val="0"/>
              <w:autoSpaceDN w:val="0"/>
              <w:adjustRightInd w:val="0"/>
              <w:ind w:left="0" w:firstLine="0"/>
              <w:textAlignment w:val="baseline"/>
              <w:rPr>
                <w:rFonts w:ascii="Arial" w:hAnsi="Arial" w:cs="Arial"/>
                <w:b/>
                <w:color w:val="000000" w:themeColor="text1"/>
                <w:sz w:val="22"/>
                <w:szCs w:val="22"/>
              </w:rPr>
            </w:pPr>
            <w:r w:rsidRPr="003D7EA3">
              <w:rPr>
                <w:rFonts w:ascii="Arial" w:hAnsi="Arial" w:cs="Arial"/>
                <w:b/>
                <w:color w:val="000000" w:themeColor="text1"/>
                <w:sz w:val="22"/>
                <w:szCs w:val="22"/>
              </w:rPr>
              <w:t>Background</w:t>
            </w:r>
            <w:r w:rsidR="00912C35" w:rsidRPr="003D7EA3">
              <w:rPr>
                <w:rFonts w:ascii="Arial" w:hAnsi="Arial" w:cs="Arial"/>
                <w:b/>
                <w:color w:val="000000" w:themeColor="text1"/>
                <w:sz w:val="22"/>
                <w:szCs w:val="22"/>
              </w:rPr>
              <w:t>.</w:t>
            </w:r>
          </w:p>
          <w:p w14:paraId="15FCE0D3" w14:textId="4A5BC4F9" w:rsidR="00A736C3" w:rsidRPr="00FF5DD1" w:rsidRDefault="00A736C3" w:rsidP="00A736C3">
            <w:pPr>
              <w:pStyle w:val="NormalWeb"/>
              <w:shd w:val="clear" w:color="auto" w:fill="FFFFFF"/>
              <w:spacing w:before="0" w:beforeAutospacing="0" w:after="150" w:afterAutospacing="0"/>
              <w:rPr>
                <w:rFonts w:ascii="Arial" w:hAnsi="Arial" w:cs="Arial"/>
                <w:color w:val="000000"/>
                <w:sz w:val="22"/>
                <w:szCs w:val="22"/>
              </w:rPr>
            </w:pPr>
            <w:r w:rsidRPr="00FF5DD1">
              <w:rPr>
                <w:rFonts w:ascii="Arial" w:hAnsi="Arial" w:cs="Arial"/>
                <w:sz w:val="22"/>
                <w:szCs w:val="22"/>
              </w:rPr>
              <w:t>This Report follows the publication of the 2</w:t>
            </w:r>
            <w:r w:rsidRPr="00FF5DD1">
              <w:rPr>
                <w:rFonts w:ascii="Arial" w:hAnsi="Arial" w:cs="Arial"/>
                <w:sz w:val="22"/>
                <w:szCs w:val="22"/>
                <w:vertAlign w:val="superscript"/>
              </w:rPr>
              <w:t>nd</w:t>
            </w:r>
            <w:r w:rsidRPr="00FF5DD1">
              <w:rPr>
                <w:rFonts w:ascii="Arial" w:hAnsi="Arial" w:cs="Arial"/>
                <w:sz w:val="22"/>
                <w:szCs w:val="22"/>
              </w:rPr>
              <w:t xml:space="preserve"> Deposit Revised Local Development Plan (LDP) for public consultation between the 17</w:t>
            </w:r>
            <w:r w:rsidRPr="00FF5DD1">
              <w:rPr>
                <w:rFonts w:ascii="Arial" w:hAnsi="Arial" w:cs="Arial"/>
                <w:sz w:val="22"/>
                <w:szCs w:val="22"/>
                <w:vertAlign w:val="superscript"/>
              </w:rPr>
              <w:t>th</w:t>
            </w:r>
            <w:r w:rsidRPr="00FF5DD1">
              <w:rPr>
                <w:rFonts w:ascii="Arial" w:hAnsi="Arial" w:cs="Arial"/>
                <w:sz w:val="22"/>
                <w:szCs w:val="22"/>
              </w:rPr>
              <w:t xml:space="preserve"> February 2023 and 14</w:t>
            </w:r>
            <w:r w:rsidRPr="00FF5DD1">
              <w:rPr>
                <w:rFonts w:ascii="Arial" w:hAnsi="Arial" w:cs="Arial"/>
                <w:sz w:val="22"/>
                <w:szCs w:val="22"/>
                <w:vertAlign w:val="superscript"/>
              </w:rPr>
              <w:t>th</w:t>
            </w:r>
            <w:r w:rsidRPr="00FF5DD1">
              <w:rPr>
                <w:rFonts w:ascii="Arial" w:hAnsi="Arial" w:cs="Arial"/>
                <w:sz w:val="22"/>
                <w:szCs w:val="22"/>
              </w:rPr>
              <w:t xml:space="preserve"> April 2023</w:t>
            </w:r>
            <w:r w:rsidR="005C746F">
              <w:rPr>
                <w:rFonts w:ascii="Arial" w:hAnsi="Arial" w:cs="Arial"/>
                <w:sz w:val="22"/>
                <w:szCs w:val="22"/>
              </w:rPr>
              <w:t xml:space="preserve"> and the ongoing examination into the content of the Plan</w:t>
            </w:r>
            <w:r w:rsidRPr="00FF5DD1">
              <w:rPr>
                <w:rFonts w:ascii="Arial" w:hAnsi="Arial" w:cs="Arial"/>
                <w:sz w:val="22"/>
                <w:szCs w:val="22"/>
              </w:rPr>
              <w:t>.  The 2</w:t>
            </w:r>
            <w:r w:rsidRPr="00FF5DD1">
              <w:rPr>
                <w:rFonts w:ascii="Arial" w:hAnsi="Arial" w:cs="Arial"/>
                <w:sz w:val="22"/>
                <w:szCs w:val="22"/>
                <w:vertAlign w:val="superscript"/>
              </w:rPr>
              <w:t>nd</w:t>
            </w:r>
            <w:r w:rsidRPr="00FF5DD1">
              <w:rPr>
                <w:rFonts w:ascii="Arial" w:hAnsi="Arial" w:cs="Arial"/>
                <w:sz w:val="22"/>
                <w:szCs w:val="22"/>
              </w:rPr>
              <w:t xml:space="preserve"> Deposit Revised LDP s</w:t>
            </w:r>
            <w:r w:rsidRPr="00FF5DD1">
              <w:rPr>
                <w:rFonts w:ascii="Arial" w:hAnsi="Arial" w:cs="Arial"/>
                <w:color w:val="000000"/>
                <w:sz w:val="22"/>
                <w:szCs w:val="22"/>
              </w:rPr>
              <w:t>ets out a strategy, vision, strategic and specific policies, proposals</w:t>
            </w:r>
            <w:r>
              <w:rPr>
                <w:rFonts w:ascii="Arial" w:hAnsi="Arial" w:cs="Arial"/>
                <w:color w:val="000000"/>
                <w:sz w:val="22"/>
                <w:szCs w:val="22"/>
              </w:rPr>
              <w:t>,</w:t>
            </w:r>
            <w:r w:rsidRPr="00FF5DD1">
              <w:rPr>
                <w:rFonts w:ascii="Arial" w:hAnsi="Arial" w:cs="Arial"/>
                <w:color w:val="000000"/>
                <w:sz w:val="22"/>
                <w:szCs w:val="22"/>
              </w:rPr>
              <w:t xml:space="preserve"> and development allocations as well as areas where policies </w:t>
            </w:r>
            <w:r>
              <w:rPr>
                <w:rFonts w:ascii="Arial" w:hAnsi="Arial" w:cs="Arial"/>
                <w:color w:val="000000"/>
                <w:sz w:val="22"/>
                <w:szCs w:val="22"/>
              </w:rPr>
              <w:t xml:space="preserve">have been </w:t>
            </w:r>
            <w:r w:rsidRPr="00FF5DD1">
              <w:rPr>
                <w:rFonts w:ascii="Arial" w:hAnsi="Arial" w:cs="Arial"/>
                <w:color w:val="000000"/>
                <w:sz w:val="22"/>
                <w:szCs w:val="22"/>
              </w:rPr>
              <w:t xml:space="preserve">designed to protect and enhance the environment from inappropriate development.  </w:t>
            </w:r>
          </w:p>
          <w:p w14:paraId="2149C683" w14:textId="77777777" w:rsidR="00A736C3" w:rsidRPr="00FF5DD1" w:rsidRDefault="00A736C3" w:rsidP="00A736C3">
            <w:pPr>
              <w:pStyle w:val="NormalWeb"/>
              <w:shd w:val="clear" w:color="auto" w:fill="FFFFFF"/>
              <w:spacing w:before="0" w:beforeAutospacing="0" w:after="150" w:afterAutospacing="0"/>
              <w:rPr>
                <w:rFonts w:ascii="Arial" w:hAnsi="Arial" w:cs="Arial"/>
                <w:color w:val="000000"/>
                <w:sz w:val="22"/>
                <w:szCs w:val="22"/>
              </w:rPr>
            </w:pPr>
            <w:r w:rsidRPr="00FF5DD1">
              <w:rPr>
                <w:rFonts w:ascii="Arial" w:hAnsi="Arial" w:cs="Arial"/>
                <w:color w:val="000000"/>
                <w:sz w:val="22"/>
                <w:szCs w:val="22"/>
              </w:rPr>
              <w:t xml:space="preserve">As part of implementing the content of the </w:t>
            </w:r>
            <w:r>
              <w:rPr>
                <w:rFonts w:ascii="Arial" w:hAnsi="Arial" w:cs="Arial"/>
                <w:color w:val="000000"/>
                <w:sz w:val="22"/>
                <w:szCs w:val="22"/>
              </w:rPr>
              <w:t>development plan,</w:t>
            </w:r>
            <w:r w:rsidRPr="00FF5DD1">
              <w:rPr>
                <w:rFonts w:ascii="Arial" w:hAnsi="Arial" w:cs="Arial"/>
                <w:color w:val="000000"/>
                <w:sz w:val="22"/>
                <w:szCs w:val="22"/>
              </w:rPr>
              <w:t xml:space="preserve"> it is often necessary for policies to be supported by supplementary guidanc</w:t>
            </w:r>
            <w:r>
              <w:rPr>
                <w:rFonts w:ascii="Arial" w:hAnsi="Arial" w:cs="Arial"/>
                <w:color w:val="000000"/>
                <w:sz w:val="22"/>
                <w:szCs w:val="22"/>
              </w:rPr>
              <w:t>e</w:t>
            </w:r>
            <w:r w:rsidRPr="00FF5DD1">
              <w:rPr>
                <w:rFonts w:ascii="Arial" w:hAnsi="Arial" w:cs="Arial"/>
                <w:color w:val="000000"/>
                <w:sz w:val="22"/>
                <w:szCs w:val="22"/>
              </w:rPr>
              <w:t xml:space="preserve"> to support the interpretation and use of policies and proposals in the Plan.  These are produced in the form of Supplementary Planning Guidance (SPG) and can be brought forward at various stages including to coincide with the adoption of the forthcoming Plan.  They are required to undergo a formal consultation on their content prior to adoption.  </w:t>
            </w:r>
          </w:p>
          <w:p w14:paraId="6E0FB565" w14:textId="77777777" w:rsidR="00A736C3" w:rsidRPr="00FF5DD1" w:rsidRDefault="00A736C3" w:rsidP="00A736C3">
            <w:pPr>
              <w:pStyle w:val="Default"/>
              <w:rPr>
                <w:sz w:val="22"/>
                <w:szCs w:val="22"/>
              </w:rPr>
            </w:pPr>
            <w:r w:rsidRPr="00FF5DD1">
              <w:rPr>
                <w:sz w:val="22"/>
                <w:szCs w:val="22"/>
              </w:rPr>
              <w:t xml:space="preserve">It is important to note that the timetable for their production </w:t>
            </w:r>
            <w:r>
              <w:rPr>
                <w:sz w:val="22"/>
                <w:szCs w:val="22"/>
              </w:rPr>
              <w:t>is</w:t>
            </w:r>
            <w:r w:rsidRPr="00FF5DD1">
              <w:rPr>
                <w:sz w:val="22"/>
                <w:szCs w:val="22"/>
              </w:rPr>
              <w:t xml:space="preserve"> align</w:t>
            </w:r>
            <w:r>
              <w:rPr>
                <w:sz w:val="22"/>
                <w:szCs w:val="22"/>
              </w:rPr>
              <w:t>ed</w:t>
            </w:r>
            <w:r w:rsidRPr="00FF5DD1">
              <w:rPr>
                <w:sz w:val="22"/>
                <w:szCs w:val="22"/>
              </w:rPr>
              <w:t xml:space="preserve"> with evolving priorities.</w:t>
            </w:r>
          </w:p>
          <w:p w14:paraId="3E882C2E" w14:textId="77777777" w:rsidR="00154115" w:rsidRPr="003D7EA3" w:rsidRDefault="00154115" w:rsidP="00FD1CC6">
            <w:pPr>
              <w:pStyle w:val="Default"/>
              <w:rPr>
                <w:sz w:val="22"/>
                <w:szCs w:val="22"/>
              </w:rPr>
            </w:pPr>
          </w:p>
          <w:p w14:paraId="1CB797A8" w14:textId="77777777" w:rsidR="00E553C8" w:rsidRPr="003D7EA3" w:rsidRDefault="00E553C8" w:rsidP="00FD1CC6">
            <w:pPr>
              <w:pStyle w:val="Default"/>
              <w:rPr>
                <w:sz w:val="22"/>
                <w:szCs w:val="22"/>
              </w:rPr>
            </w:pPr>
          </w:p>
          <w:p w14:paraId="0380DB3E" w14:textId="496A4818" w:rsidR="00652F3E" w:rsidRPr="003D7EA3" w:rsidRDefault="00652F3E" w:rsidP="00652F3E">
            <w:pPr>
              <w:keepNext/>
              <w:numPr>
                <w:ilvl w:val="0"/>
                <w:numId w:val="1"/>
              </w:numPr>
              <w:tabs>
                <w:tab w:val="left" w:pos="720"/>
              </w:tabs>
              <w:overflowPunct w:val="0"/>
              <w:autoSpaceDE w:val="0"/>
              <w:autoSpaceDN w:val="0"/>
              <w:adjustRightInd w:val="0"/>
              <w:ind w:left="318" w:hanging="318"/>
              <w:textAlignment w:val="baseline"/>
              <w:rPr>
                <w:rFonts w:ascii="Arial" w:hAnsi="Arial" w:cs="Arial"/>
                <w:b/>
                <w:color w:val="000000" w:themeColor="text1"/>
                <w:sz w:val="22"/>
                <w:szCs w:val="22"/>
              </w:rPr>
            </w:pPr>
            <w:r w:rsidRPr="003D7EA3">
              <w:rPr>
                <w:rFonts w:ascii="Arial" w:hAnsi="Arial" w:cs="Arial"/>
                <w:b/>
                <w:sz w:val="22"/>
                <w:szCs w:val="22"/>
              </w:rPr>
              <w:t>Draft</w:t>
            </w:r>
            <w:r w:rsidR="007219B0" w:rsidRPr="003D7EA3">
              <w:rPr>
                <w:rFonts w:ascii="Arial" w:hAnsi="Arial" w:cs="Arial"/>
                <w:b/>
                <w:sz w:val="22"/>
                <w:szCs w:val="22"/>
              </w:rPr>
              <w:t xml:space="preserve"> GBI</w:t>
            </w:r>
            <w:r w:rsidRPr="003D7EA3">
              <w:rPr>
                <w:rFonts w:ascii="Arial" w:hAnsi="Arial" w:cs="Arial"/>
                <w:b/>
                <w:sz w:val="22"/>
                <w:szCs w:val="22"/>
              </w:rPr>
              <w:t xml:space="preserve"> SPG</w:t>
            </w:r>
          </w:p>
          <w:p w14:paraId="06705B31" w14:textId="3DC601C9" w:rsidR="00A736C3" w:rsidRDefault="0065458C" w:rsidP="00475675">
            <w:pPr>
              <w:pStyle w:val="Default"/>
              <w:rPr>
                <w:sz w:val="22"/>
                <w:szCs w:val="22"/>
              </w:rPr>
            </w:pPr>
            <w:r w:rsidRPr="00FF5DD1">
              <w:rPr>
                <w:sz w:val="22"/>
                <w:szCs w:val="22"/>
              </w:rPr>
              <w:t>This report sets out three specific SPG</w:t>
            </w:r>
            <w:r>
              <w:rPr>
                <w:sz w:val="22"/>
                <w:szCs w:val="22"/>
              </w:rPr>
              <w:t>s</w:t>
            </w:r>
            <w:r w:rsidRPr="00FF5DD1">
              <w:rPr>
                <w:sz w:val="22"/>
                <w:szCs w:val="22"/>
              </w:rPr>
              <w:t xml:space="preserve"> for public consultation</w:t>
            </w:r>
            <w:r w:rsidRPr="00535CCC">
              <w:rPr>
                <w:sz w:val="22"/>
                <w:szCs w:val="22"/>
              </w:rPr>
              <w:t xml:space="preserve"> appended to this report. </w:t>
            </w:r>
            <w:r>
              <w:rPr>
                <w:sz w:val="22"/>
                <w:szCs w:val="22"/>
              </w:rPr>
              <w:t>E</w:t>
            </w:r>
            <w:r w:rsidRPr="00FF5DD1">
              <w:rPr>
                <w:sz w:val="22"/>
                <w:szCs w:val="22"/>
              </w:rPr>
              <w:t xml:space="preserve">ach relating to a specific policy area within the </w:t>
            </w:r>
            <w:r>
              <w:rPr>
                <w:sz w:val="22"/>
                <w:szCs w:val="22"/>
              </w:rPr>
              <w:t xml:space="preserve">Adopted and </w:t>
            </w:r>
            <w:r w:rsidRPr="00FF5DD1">
              <w:rPr>
                <w:sz w:val="22"/>
                <w:szCs w:val="22"/>
              </w:rPr>
              <w:t>Revised LDP</w:t>
            </w:r>
            <w:r>
              <w:rPr>
                <w:sz w:val="22"/>
                <w:szCs w:val="22"/>
              </w:rPr>
              <w:t xml:space="preserve"> </w:t>
            </w:r>
          </w:p>
          <w:p w14:paraId="726AE3C8" w14:textId="77777777" w:rsidR="0065458C" w:rsidRDefault="0065458C" w:rsidP="00475675">
            <w:pPr>
              <w:pStyle w:val="Default"/>
              <w:rPr>
                <w:sz w:val="22"/>
                <w:szCs w:val="22"/>
              </w:rPr>
            </w:pPr>
          </w:p>
          <w:p w14:paraId="7795D73C" w14:textId="3D8C03E4" w:rsidR="0065458C" w:rsidRDefault="0065458C" w:rsidP="0065458C">
            <w:pPr>
              <w:pStyle w:val="Default"/>
              <w:numPr>
                <w:ilvl w:val="0"/>
                <w:numId w:val="14"/>
              </w:numPr>
              <w:rPr>
                <w:sz w:val="22"/>
                <w:szCs w:val="22"/>
              </w:rPr>
            </w:pPr>
            <w:r>
              <w:rPr>
                <w:sz w:val="22"/>
                <w:szCs w:val="22"/>
              </w:rPr>
              <w:t>Landscape Character Assessment</w:t>
            </w:r>
          </w:p>
          <w:p w14:paraId="6265D2E6" w14:textId="4EBFBE52" w:rsidR="0065458C" w:rsidRDefault="0065458C" w:rsidP="0065458C">
            <w:pPr>
              <w:pStyle w:val="Default"/>
              <w:numPr>
                <w:ilvl w:val="0"/>
                <w:numId w:val="14"/>
              </w:numPr>
              <w:rPr>
                <w:sz w:val="22"/>
                <w:szCs w:val="22"/>
              </w:rPr>
            </w:pPr>
            <w:r>
              <w:rPr>
                <w:sz w:val="22"/>
                <w:szCs w:val="22"/>
              </w:rPr>
              <w:t>Planning Obligations</w:t>
            </w:r>
          </w:p>
          <w:p w14:paraId="56E2D949" w14:textId="3DBCCE20" w:rsidR="0065458C" w:rsidRDefault="0065458C" w:rsidP="0065458C">
            <w:pPr>
              <w:pStyle w:val="Default"/>
              <w:numPr>
                <w:ilvl w:val="0"/>
                <w:numId w:val="14"/>
              </w:numPr>
              <w:rPr>
                <w:sz w:val="22"/>
                <w:szCs w:val="22"/>
              </w:rPr>
            </w:pPr>
            <w:r>
              <w:rPr>
                <w:sz w:val="22"/>
                <w:szCs w:val="22"/>
              </w:rPr>
              <w:t>Affordable Housing</w:t>
            </w:r>
          </w:p>
          <w:p w14:paraId="2127DD4E" w14:textId="77777777" w:rsidR="0065458C" w:rsidRDefault="0065458C" w:rsidP="00475675">
            <w:pPr>
              <w:pStyle w:val="Default"/>
              <w:rPr>
                <w:color w:val="000000" w:themeColor="text1"/>
                <w:sz w:val="22"/>
                <w:szCs w:val="22"/>
              </w:rPr>
            </w:pPr>
          </w:p>
          <w:p w14:paraId="4E6D98F0" w14:textId="5CA13176" w:rsidR="00912C35" w:rsidRDefault="00396BD2" w:rsidP="00475675">
            <w:pPr>
              <w:pStyle w:val="Default"/>
              <w:rPr>
                <w:sz w:val="22"/>
                <w:szCs w:val="22"/>
              </w:rPr>
            </w:pPr>
            <w:r w:rsidRPr="003D7EA3">
              <w:rPr>
                <w:sz w:val="22"/>
                <w:szCs w:val="22"/>
              </w:rPr>
              <w:t>It should be noted that the content of th</w:t>
            </w:r>
            <w:r w:rsidR="0065458C">
              <w:rPr>
                <w:sz w:val="22"/>
                <w:szCs w:val="22"/>
              </w:rPr>
              <w:t>ese</w:t>
            </w:r>
            <w:r w:rsidRPr="003D7EA3">
              <w:rPr>
                <w:sz w:val="22"/>
                <w:szCs w:val="22"/>
              </w:rPr>
              <w:t xml:space="preserve"> </w:t>
            </w:r>
            <w:r w:rsidR="00483356" w:rsidRPr="003D7EA3">
              <w:rPr>
                <w:sz w:val="22"/>
                <w:szCs w:val="22"/>
              </w:rPr>
              <w:t xml:space="preserve">SPG </w:t>
            </w:r>
            <w:r w:rsidR="00A736C3">
              <w:rPr>
                <w:sz w:val="22"/>
                <w:szCs w:val="22"/>
              </w:rPr>
              <w:t>may be</w:t>
            </w:r>
            <w:r w:rsidR="00483356" w:rsidRPr="003D7EA3">
              <w:rPr>
                <w:sz w:val="22"/>
                <w:szCs w:val="22"/>
              </w:rPr>
              <w:t xml:space="preserve"> subject to ongoing development/refinement and will be </w:t>
            </w:r>
            <w:r w:rsidR="00EF5E1D" w:rsidRPr="003D7EA3">
              <w:rPr>
                <w:sz w:val="22"/>
                <w:szCs w:val="22"/>
              </w:rPr>
              <w:t>updated</w:t>
            </w:r>
            <w:r w:rsidR="00483356" w:rsidRPr="003D7EA3">
              <w:rPr>
                <w:sz w:val="22"/>
                <w:szCs w:val="22"/>
              </w:rPr>
              <w:t xml:space="preserve"> as this report progresses through to Council for consideration</w:t>
            </w:r>
            <w:r w:rsidR="00475675" w:rsidRPr="003D7EA3">
              <w:rPr>
                <w:sz w:val="22"/>
                <w:szCs w:val="22"/>
              </w:rPr>
              <w:t xml:space="preserve">. </w:t>
            </w:r>
            <w:r w:rsidR="0065458C">
              <w:rPr>
                <w:sz w:val="22"/>
                <w:szCs w:val="22"/>
              </w:rPr>
              <w:t xml:space="preserve">This reflects not only the </w:t>
            </w:r>
            <w:r w:rsidR="00C67AD4">
              <w:rPr>
                <w:sz w:val="22"/>
                <w:szCs w:val="22"/>
              </w:rPr>
              <w:t xml:space="preserve">gathering of further technical information but also that the examination into the revised LDP is ongoing and may </w:t>
            </w:r>
            <w:r w:rsidR="00D741C0">
              <w:rPr>
                <w:sz w:val="22"/>
                <w:szCs w:val="22"/>
              </w:rPr>
              <w:t>necessitate amendments to their content.</w:t>
            </w:r>
          </w:p>
          <w:p w14:paraId="6221EEA1" w14:textId="77777777" w:rsidR="00446918" w:rsidRPr="003D7EA3" w:rsidRDefault="00446918" w:rsidP="00475675">
            <w:pPr>
              <w:pStyle w:val="Default"/>
              <w:rPr>
                <w:color w:val="000000" w:themeColor="text1"/>
                <w:sz w:val="22"/>
                <w:szCs w:val="22"/>
              </w:rPr>
            </w:pPr>
          </w:p>
          <w:p w14:paraId="21BCF974" w14:textId="0FF3F826" w:rsidR="000D0B04" w:rsidRPr="003D7EA3" w:rsidRDefault="007B5382" w:rsidP="00912C35">
            <w:pPr>
              <w:keepNext/>
              <w:tabs>
                <w:tab w:val="left" w:pos="720"/>
              </w:tabs>
              <w:rPr>
                <w:rFonts w:ascii="Arial" w:hAnsi="Arial" w:cs="Arial"/>
                <w:b/>
                <w:bCs/>
                <w:color w:val="000000" w:themeColor="text1"/>
                <w:sz w:val="22"/>
                <w:szCs w:val="22"/>
              </w:rPr>
            </w:pPr>
            <w:r w:rsidRPr="003D7EA3">
              <w:rPr>
                <w:rFonts w:ascii="Arial" w:hAnsi="Arial" w:cs="Arial"/>
                <w:b/>
                <w:bCs/>
                <w:color w:val="000000" w:themeColor="text1"/>
                <w:sz w:val="22"/>
                <w:szCs w:val="22"/>
              </w:rPr>
              <w:t>Next Steps</w:t>
            </w:r>
          </w:p>
          <w:p w14:paraId="56FCF540" w14:textId="2EF3642B" w:rsidR="007B5382" w:rsidRPr="003D7EA3" w:rsidRDefault="003D2556" w:rsidP="00912C35">
            <w:pPr>
              <w:keepNext/>
              <w:tabs>
                <w:tab w:val="left" w:pos="720"/>
              </w:tabs>
              <w:rPr>
                <w:rFonts w:ascii="Arial" w:hAnsi="Arial" w:cs="Arial"/>
                <w:sz w:val="22"/>
                <w:szCs w:val="22"/>
              </w:rPr>
            </w:pPr>
            <w:r w:rsidRPr="003D7EA3">
              <w:rPr>
                <w:rFonts w:ascii="Arial" w:hAnsi="Arial" w:cs="Arial"/>
                <w:color w:val="000000" w:themeColor="text1"/>
                <w:sz w:val="22"/>
                <w:szCs w:val="22"/>
              </w:rPr>
              <w:t xml:space="preserve">Following Council </w:t>
            </w:r>
            <w:r w:rsidR="00EF5E1D" w:rsidRPr="003D7EA3">
              <w:rPr>
                <w:rFonts w:ascii="Arial" w:hAnsi="Arial" w:cs="Arial"/>
                <w:color w:val="000000" w:themeColor="text1"/>
                <w:sz w:val="22"/>
                <w:szCs w:val="22"/>
              </w:rPr>
              <w:t>approval,</w:t>
            </w:r>
            <w:r w:rsidRPr="003D7EA3">
              <w:rPr>
                <w:rFonts w:ascii="Arial" w:hAnsi="Arial" w:cs="Arial"/>
                <w:color w:val="000000" w:themeColor="text1"/>
                <w:sz w:val="22"/>
                <w:szCs w:val="22"/>
              </w:rPr>
              <w:t xml:space="preserve"> </w:t>
            </w:r>
            <w:r w:rsidR="000452EF" w:rsidRPr="003D7EA3">
              <w:rPr>
                <w:rFonts w:ascii="Arial" w:hAnsi="Arial" w:cs="Arial"/>
                <w:color w:val="000000" w:themeColor="text1"/>
                <w:sz w:val="22"/>
                <w:szCs w:val="22"/>
              </w:rPr>
              <w:t>t</w:t>
            </w:r>
            <w:r w:rsidRPr="003D7EA3">
              <w:rPr>
                <w:rFonts w:ascii="Arial" w:hAnsi="Arial" w:cs="Arial"/>
                <w:sz w:val="22"/>
                <w:szCs w:val="22"/>
              </w:rPr>
              <w:t>h</w:t>
            </w:r>
            <w:r w:rsidR="00483356" w:rsidRPr="003D7EA3">
              <w:rPr>
                <w:rFonts w:ascii="Arial" w:hAnsi="Arial" w:cs="Arial"/>
                <w:sz w:val="22"/>
                <w:szCs w:val="22"/>
              </w:rPr>
              <w:t>e</w:t>
            </w:r>
            <w:r w:rsidRPr="003D7EA3">
              <w:rPr>
                <w:rFonts w:ascii="Arial" w:hAnsi="Arial" w:cs="Arial"/>
                <w:sz w:val="22"/>
                <w:szCs w:val="22"/>
              </w:rPr>
              <w:t xml:space="preserve"> </w:t>
            </w:r>
            <w:r w:rsidR="00310D86" w:rsidRPr="003D7EA3">
              <w:rPr>
                <w:rFonts w:ascii="Arial" w:hAnsi="Arial" w:cs="Arial"/>
                <w:sz w:val="22"/>
                <w:szCs w:val="22"/>
              </w:rPr>
              <w:t xml:space="preserve">draft </w:t>
            </w:r>
            <w:r w:rsidRPr="003D7EA3">
              <w:rPr>
                <w:rFonts w:ascii="Arial" w:hAnsi="Arial" w:cs="Arial"/>
                <w:sz w:val="22"/>
                <w:szCs w:val="22"/>
              </w:rPr>
              <w:t>SPG</w:t>
            </w:r>
            <w:r w:rsidR="00310D86" w:rsidRPr="003D7EA3">
              <w:rPr>
                <w:rFonts w:ascii="Arial" w:hAnsi="Arial" w:cs="Arial"/>
                <w:sz w:val="22"/>
                <w:szCs w:val="22"/>
              </w:rPr>
              <w:t xml:space="preserve"> </w:t>
            </w:r>
            <w:r w:rsidRPr="003D7EA3">
              <w:rPr>
                <w:rFonts w:ascii="Arial" w:hAnsi="Arial" w:cs="Arial"/>
                <w:sz w:val="22"/>
                <w:szCs w:val="22"/>
              </w:rPr>
              <w:t xml:space="preserve">will </w:t>
            </w:r>
            <w:r w:rsidR="001A34CA" w:rsidRPr="003D7EA3">
              <w:rPr>
                <w:rFonts w:ascii="Arial" w:hAnsi="Arial" w:cs="Arial"/>
                <w:sz w:val="22"/>
                <w:szCs w:val="22"/>
              </w:rPr>
              <w:t xml:space="preserve">be </w:t>
            </w:r>
            <w:r w:rsidRPr="003D7EA3">
              <w:rPr>
                <w:rFonts w:ascii="Arial" w:hAnsi="Arial" w:cs="Arial"/>
                <w:sz w:val="22"/>
                <w:szCs w:val="22"/>
              </w:rPr>
              <w:t xml:space="preserve">subject to a 6-week public consultation </w:t>
            </w:r>
            <w:r w:rsidR="00E00517" w:rsidRPr="003D7EA3">
              <w:rPr>
                <w:rFonts w:ascii="Arial" w:hAnsi="Arial" w:cs="Arial"/>
                <w:sz w:val="22"/>
                <w:szCs w:val="22"/>
              </w:rPr>
              <w:t>which will be</w:t>
            </w:r>
            <w:r w:rsidRPr="003D7EA3">
              <w:rPr>
                <w:rFonts w:ascii="Arial" w:hAnsi="Arial" w:cs="Arial"/>
                <w:sz w:val="22"/>
                <w:szCs w:val="22"/>
              </w:rPr>
              <w:t xml:space="preserve"> </w:t>
            </w:r>
            <w:r w:rsidR="00E00517" w:rsidRPr="003D7EA3">
              <w:rPr>
                <w:rFonts w:ascii="Arial" w:hAnsi="Arial" w:cs="Arial"/>
                <w:sz w:val="22"/>
                <w:szCs w:val="22"/>
              </w:rPr>
              <w:t>undertaken</w:t>
            </w:r>
            <w:r w:rsidRPr="003D7EA3">
              <w:rPr>
                <w:rFonts w:ascii="Arial" w:hAnsi="Arial" w:cs="Arial"/>
                <w:sz w:val="22"/>
                <w:szCs w:val="22"/>
              </w:rPr>
              <w:t>.</w:t>
            </w:r>
            <w:r w:rsidR="00310D86" w:rsidRPr="003D7EA3">
              <w:rPr>
                <w:rFonts w:ascii="Arial" w:hAnsi="Arial" w:cs="Arial"/>
                <w:sz w:val="22"/>
                <w:szCs w:val="22"/>
              </w:rPr>
              <w:t xml:space="preserve">  Following the </w:t>
            </w:r>
            <w:r w:rsidR="000452EF" w:rsidRPr="003D7EA3">
              <w:rPr>
                <w:rFonts w:ascii="Arial" w:hAnsi="Arial" w:cs="Arial"/>
                <w:sz w:val="22"/>
                <w:szCs w:val="22"/>
              </w:rPr>
              <w:t>consultation,</w:t>
            </w:r>
            <w:r w:rsidR="00310D86" w:rsidRPr="003D7EA3">
              <w:rPr>
                <w:rFonts w:ascii="Arial" w:hAnsi="Arial" w:cs="Arial"/>
                <w:sz w:val="22"/>
                <w:szCs w:val="22"/>
              </w:rPr>
              <w:t xml:space="preserve"> the representations received will</w:t>
            </w:r>
            <w:r w:rsidR="00EB2126" w:rsidRPr="003D7EA3">
              <w:rPr>
                <w:rFonts w:ascii="Arial" w:hAnsi="Arial" w:cs="Arial"/>
                <w:sz w:val="22"/>
                <w:szCs w:val="22"/>
              </w:rPr>
              <w:t>,</w:t>
            </w:r>
            <w:r w:rsidR="00310D86" w:rsidRPr="003D7EA3">
              <w:rPr>
                <w:rFonts w:ascii="Arial" w:hAnsi="Arial" w:cs="Arial"/>
                <w:sz w:val="22"/>
                <w:szCs w:val="22"/>
              </w:rPr>
              <w:t xml:space="preserve"> along with any recommended amendments to the SPG</w:t>
            </w:r>
            <w:r w:rsidR="00EB2126" w:rsidRPr="003D7EA3">
              <w:rPr>
                <w:rFonts w:ascii="Arial" w:hAnsi="Arial" w:cs="Arial"/>
                <w:sz w:val="22"/>
                <w:szCs w:val="22"/>
              </w:rPr>
              <w:t>,</w:t>
            </w:r>
            <w:r w:rsidR="00310D86" w:rsidRPr="003D7EA3">
              <w:rPr>
                <w:rFonts w:ascii="Arial" w:hAnsi="Arial" w:cs="Arial"/>
                <w:sz w:val="22"/>
                <w:szCs w:val="22"/>
              </w:rPr>
              <w:t xml:space="preserve"> be reported back through the democratic process ahead of Council </w:t>
            </w:r>
            <w:r w:rsidR="00467901" w:rsidRPr="003D7EA3">
              <w:rPr>
                <w:rFonts w:ascii="Arial" w:hAnsi="Arial" w:cs="Arial"/>
                <w:sz w:val="22"/>
                <w:szCs w:val="22"/>
              </w:rPr>
              <w:t>consideration and approval</w:t>
            </w:r>
            <w:r w:rsidR="001B08EE" w:rsidRPr="003D7EA3">
              <w:rPr>
                <w:rFonts w:ascii="Arial" w:hAnsi="Arial" w:cs="Arial"/>
                <w:sz w:val="22"/>
                <w:szCs w:val="22"/>
              </w:rPr>
              <w:t>.</w:t>
            </w:r>
          </w:p>
          <w:p w14:paraId="04A7599B" w14:textId="77777777" w:rsidR="001B08EE" w:rsidRPr="003D7EA3" w:rsidRDefault="001B08EE" w:rsidP="00912C35">
            <w:pPr>
              <w:keepNext/>
              <w:tabs>
                <w:tab w:val="left" w:pos="720"/>
              </w:tabs>
              <w:rPr>
                <w:rFonts w:ascii="Arial" w:hAnsi="Arial" w:cs="Arial"/>
                <w:color w:val="000000" w:themeColor="text1"/>
                <w:sz w:val="22"/>
                <w:szCs w:val="22"/>
              </w:rPr>
            </w:pPr>
          </w:p>
          <w:p w14:paraId="6893DE46" w14:textId="794B6EA5" w:rsidR="001B08EE" w:rsidRPr="003D7EA3" w:rsidRDefault="001B08EE" w:rsidP="00912C35">
            <w:pPr>
              <w:keepNext/>
              <w:tabs>
                <w:tab w:val="left" w:pos="720"/>
              </w:tabs>
              <w:rPr>
                <w:rFonts w:ascii="Arial" w:hAnsi="Arial" w:cs="Arial"/>
                <w:color w:val="000000" w:themeColor="text1"/>
                <w:sz w:val="22"/>
                <w:szCs w:val="22"/>
              </w:rPr>
            </w:pPr>
            <w:r w:rsidRPr="003D7EA3">
              <w:rPr>
                <w:rFonts w:ascii="Arial" w:hAnsi="Arial" w:cs="Arial"/>
                <w:color w:val="000000" w:themeColor="text1"/>
                <w:sz w:val="22"/>
                <w:szCs w:val="22"/>
              </w:rPr>
              <w:t>It should be noted that the SPG relate</w:t>
            </w:r>
            <w:r w:rsidR="00A736C3">
              <w:rPr>
                <w:rFonts w:ascii="Arial" w:hAnsi="Arial" w:cs="Arial"/>
                <w:color w:val="000000" w:themeColor="text1"/>
                <w:sz w:val="22"/>
                <w:szCs w:val="22"/>
              </w:rPr>
              <w:t>s</w:t>
            </w:r>
            <w:r w:rsidRPr="003D7EA3">
              <w:rPr>
                <w:rFonts w:ascii="Arial" w:hAnsi="Arial" w:cs="Arial"/>
                <w:color w:val="000000" w:themeColor="text1"/>
                <w:sz w:val="22"/>
                <w:szCs w:val="22"/>
              </w:rPr>
              <w:t xml:space="preserve"> to the emerging Revised LDP</w:t>
            </w:r>
            <w:r w:rsidR="00755359" w:rsidRPr="003D7EA3">
              <w:rPr>
                <w:rFonts w:ascii="Arial" w:hAnsi="Arial" w:cs="Arial"/>
                <w:color w:val="000000" w:themeColor="text1"/>
                <w:sz w:val="22"/>
                <w:szCs w:val="22"/>
              </w:rPr>
              <w:t xml:space="preserve">. In this respect </w:t>
            </w:r>
            <w:r w:rsidR="00A736C3">
              <w:rPr>
                <w:rFonts w:ascii="Arial" w:hAnsi="Arial" w:cs="Arial"/>
                <w:color w:val="000000" w:themeColor="text1"/>
                <w:sz w:val="22"/>
                <w:szCs w:val="22"/>
              </w:rPr>
              <w:t>it</w:t>
            </w:r>
            <w:r w:rsidR="00755359" w:rsidRPr="003D7EA3">
              <w:rPr>
                <w:rFonts w:ascii="Arial" w:hAnsi="Arial" w:cs="Arial"/>
                <w:color w:val="000000" w:themeColor="text1"/>
                <w:sz w:val="22"/>
                <w:szCs w:val="22"/>
              </w:rPr>
              <w:t xml:space="preserve"> will </w:t>
            </w:r>
            <w:r w:rsidR="001A6580" w:rsidRPr="003D7EA3">
              <w:rPr>
                <w:rFonts w:ascii="Arial" w:hAnsi="Arial" w:cs="Arial"/>
                <w:color w:val="000000" w:themeColor="text1"/>
                <w:sz w:val="22"/>
                <w:szCs w:val="22"/>
              </w:rPr>
              <w:t xml:space="preserve">support the implementation of the </w:t>
            </w:r>
            <w:r w:rsidR="00755359" w:rsidRPr="003D7EA3">
              <w:rPr>
                <w:rFonts w:ascii="Arial" w:hAnsi="Arial" w:cs="Arial"/>
                <w:color w:val="000000" w:themeColor="text1"/>
                <w:sz w:val="22"/>
                <w:szCs w:val="22"/>
              </w:rPr>
              <w:t>emerging Revised LDP</w:t>
            </w:r>
            <w:r w:rsidR="008F146D" w:rsidRPr="003D7EA3">
              <w:rPr>
                <w:rFonts w:ascii="Arial" w:hAnsi="Arial" w:cs="Arial"/>
                <w:color w:val="000000" w:themeColor="text1"/>
                <w:sz w:val="22"/>
                <w:szCs w:val="22"/>
              </w:rPr>
              <w:t xml:space="preserve">, scheduled for </w:t>
            </w:r>
            <w:r w:rsidR="00A736C3">
              <w:rPr>
                <w:rFonts w:ascii="Arial" w:hAnsi="Arial" w:cs="Arial"/>
                <w:color w:val="000000" w:themeColor="text1"/>
                <w:sz w:val="22"/>
                <w:szCs w:val="22"/>
              </w:rPr>
              <w:t xml:space="preserve">adoption in </w:t>
            </w:r>
            <w:r w:rsidR="00B70758" w:rsidRPr="003D7EA3">
              <w:rPr>
                <w:rFonts w:ascii="Arial" w:hAnsi="Arial" w:cs="Arial"/>
                <w:color w:val="000000" w:themeColor="text1"/>
                <w:sz w:val="22"/>
                <w:szCs w:val="22"/>
              </w:rPr>
              <w:t>Spring/Summer</w:t>
            </w:r>
            <w:r w:rsidR="008F146D" w:rsidRPr="003D7EA3">
              <w:rPr>
                <w:rFonts w:ascii="Arial" w:hAnsi="Arial" w:cs="Arial"/>
                <w:color w:val="000000" w:themeColor="text1"/>
                <w:sz w:val="22"/>
                <w:szCs w:val="22"/>
              </w:rPr>
              <w:t xml:space="preserve"> 202</w:t>
            </w:r>
            <w:r w:rsidR="00B70758" w:rsidRPr="003D7EA3">
              <w:rPr>
                <w:rFonts w:ascii="Arial" w:hAnsi="Arial" w:cs="Arial"/>
                <w:color w:val="000000" w:themeColor="text1"/>
                <w:sz w:val="22"/>
                <w:szCs w:val="22"/>
              </w:rPr>
              <w:t>5</w:t>
            </w:r>
            <w:r w:rsidR="008F146D" w:rsidRPr="003D7EA3">
              <w:rPr>
                <w:rFonts w:ascii="Arial" w:hAnsi="Arial" w:cs="Arial"/>
                <w:color w:val="000000" w:themeColor="text1"/>
                <w:sz w:val="22"/>
                <w:szCs w:val="22"/>
              </w:rPr>
              <w:t>.</w:t>
            </w:r>
          </w:p>
          <w:p w14:paraId="3A6DD9E5" w14:textId="77777777" w:rsidR="008F146D" w:rsidRPr="003D7EA3" w:rsidRDefault="008F146D" w:rsidP="00912C35">
            <w:pPr>
              <w:keepNext/>
              <w:tabs>
                <w:tab w:val="left" w:pos="720"/>
              </w:tabs>
              <w:rPr>
                <w:rFonts w:ascii="Arial" w:hAnsi="Arial" w:cs="Arial"/>
                <w:color w:val="000000" w:themeColor="text1"/>
                <w:sz w:val="22"/>
                <w:szCs w:val="22"/>
              </w:rPr>
            </w:pPr>
          </w:p>
          <w:p w14:paraId="231B2442" w14:textId="50C02CA0" w:rsidR="007B5382" w:rsidRPr="003D7EA3" w:rsidRDefault="007B5382" w:rsidP="00912C35">
            <w:pPr>
              <w:keepNext/>
              <w:tabs>
                <w:tab w:val="left" w:pos="720"/>
              </w:tabs>
              <w:rPr>
                <w:rFonts w:ascii="Arial" w:hAnsi="Arial" w:cs="Arial"/>
                <w:b/>
                <w:bCs/>
                <w:color w:val="000000" w:themeColor="text1"/>
                <w:sz w:val="22"/>
                <w:szCs w:val="22"/>
              </w:rPr>
            </w:pPr>
            <w:r w:rsidRPr="003D7EA3">
              <w:rPr>
                <w:rFonts w:ascii="Arial" w:hAnsi="Arial" w:cs="Arial"/>
                <w:b/>
                <w:bCs/>
                <w:color w:val="000000" w:themeColor="text1"/>
                <w:sz w:val="22"/>
                <w:szCs w:val="22"/>
              </w:rPr>
              <w:t>Future SPG Production</w:t>
            </w:r>
          </w:p>
          <w:p w14:paraId="47CF5BC1" w14:textId="57B8B1C2" w:rsidR="005A44A6" w:rsidRPr="00D92F97" w:rsidRDefault="00AF0E3E" w:rsidP="00D92F97">
            <w:pPr>
              <w:keepNext/>
              <w:tabs>
                <w:tab w:val="left" w:pos="720"/>
              </w:tabs>
              <w:rPr>
                <w:rFonts w:ascii="Arial" w:hAnsi="Arial" w:cs="Arial"/>
                <w:color w:val="000000" w:themeColor="text1"/>
                <w:sz w:val="22"/>
                <w:szCs w:val="22"/>
              </w:rPr>
            </w:pPr>
            <w:r>
              <w:rPr>
                <w:rFonts w:ascii="Arial" w:hAnsi="Arial" w:cs="Arial"/>
                <w:color w:val="000000" w:themeColor="text1"/>
                <w:sz w:val="22"/>
                <w:szCs w:val="22"/>
              </w:rPr>
              <w:t xml:space="preserve">Appendix 3 of the </w:t>
            </w:r>
            <w:r w:rsidR="00483820" w:rsidRPr="003D7EA3">
              <w:rPr>
                <w:rFonts w:ascii="Arial" w:hAnsi="Arial" w:cs="Arial"/>
                <w:color w:val="000000" w:themeColor="text1"/>
                <w:sz w:val="22"/>
                <w:szCs w:val="22"/>
              </w:rPr>
              <w:t>Revised</w:t>
            </w:r>
            <w:r w:rsidR="004E787A" w:rsidRPr="003D7EA3">
              <w:rPr>
                <w:rFonts w:ascii="Arial" w:hAnsi="Arial" w:cs="Arial"/>
                <w:color w:val="000000" w:themeColor="text1"/>
                <w:sz w:val="22"/>
                <w:szCs w:val="22"/>
              </w:rPr>
              <w:t xml:space="preserve"> LDP identifies a programme for future SPG preparation</w:t>
            </w:r>
            <w:r w:rsidR="00891B8D">
              <w:rPr>
                <w:rFonts w:ascii="Arial" w:hAnsi="Arial" w:cs="Arial"/>
                <w:color w:val="000000" w:themeColor="text1"/>
                <w:sz w:val="22"/>
                <w:szCs w:val="22"/>
              </w:rPr>
              <w:t>.</w:t>
            </w:r>
            <w:r w:rsidR="008921CE">
              <w:rPr>
                <w:rFonts w:ascii="Arial" w:hAnsi="Arial" w:cs="Arial"/>
                <w:color w:val="000000" w:themeColor="text1"/>
                <w:sz w:val="22"/>
                <w:szCs w:val="22"/>
              </w:rPr>
              <w:t xml:space="preserve">  Note: this programme will be updated to reflect changes in the timetable for </w:t>
            </w:r>
            <w:r w:rsidR="00575564">
              <w:rPr>
                <w:rFonts w:ascii="Arial" w:hAnsi="Arial" w:cs="Arial"/>
                <w:color w:val="000000" w:themeColor="text1"/>
                <w:sz w:val="22"/>
                <w:szCs w:val="22"/>
              </w:rPr>
              <w:t>the preparation and adoption of the Revised LDP.</w:t>
            </w:r>
            <w:r w:rsidR="00891B8D">
              <w:rPr>
                <w:rFonts w:ascii="Arial" w:hAnsi="Arial" w:cs="Arial"/>
                <w:color w:val="000000" w:themeColor="text1"/>
                <w:sz w:val="22"/>
                <w:szCs w:val="22"/>
              </w:rPr>
              <w:t xml:space="preserve">  F</w:t>
            </w:r>
            <w:r w:rsidR="000B5CD9" w:rsidRPr="003D7EA3">
              <w:rPr>
                <w:rFonts w:ascii="Arial" w:hAnsi="Arial" w:cs="Arial"/>
                <w:color w:val="000000" w:themeColor="text1"/>
                <w:sz w:val="22"/>
                <w:szCs w:val="22"/>
              </w:rPr>
              <w:t>urther report</w:t>
            </w:r>
            <w:r w:rsidR="00891B8D">
              <w:rPr>
                <w:rFonts w:ascii="Arial" w:hAnsi="Arial" w:cs="Arial"/>
                <w:color w:val="000000" w:themeColor="text1"/>
                <w:sz w:val="22"/>
                <w:szCs w:val="22"/>
              </w:rPr>
              <w:t>s</w:t>
            </w:r>
            <w:r w:rsidR="000B5CD9" w:rsidRPr="003D7EA3">
              <w:rPr>
                <w:rFonts w:ascii="Arial" w:hAnsi="Arial" w:cs="Arial"/>
                <w:color w:val="000000" w:themeColor="text1"/>
                <w:sz w:val="22"/>
                <w:szCs w:val="22"/>
              </w:rPr>
              <w:t xml:space="preserve"> setting out additional SPG</w:t>
            </w:r>
            <w:r w:rsidR="009C6655" w:rsidRPr="003D7EA3">
              <w:rPr>
                <w:rFonts w:ascii="Arial" w:hAnsi="Arial" w:cs="Arial"/>
                <w:color w:val="000000" w:themeColor="text1"/>
                <w:sz w:val="22"/>
                <w:szCs w:val="22"/>
              </w:rPr>
              <w:t xml:space="preserve"> </w:t>
            </w:r>
            <w:r w:rsidR="00891B8D">
              <w:rPr>
                <w:rFonts w:ascii="Arial" w:hAnsi="Arial" w:cs="Arial"/>
                <w:color w:val="000000" w:themeColor="text1"/>
                <w:sz w:val="22"/>
                <w:szCs w:val="22"/>
              </w:rPr>
              <w:t xml:space="preserve">will be prepared and reported </w:t>
            </w:r>
            <w:r w:rsidR="008921CE">
              <w:rPr>
                <w:rFonts w:ascii="Arial" w:hAnsi="Arial" w:cs="Arial"/>
                <w:color w:val="000000" w:themeColor="text1"/>
                <w:sz w:val="22"/>
                <w:szCs w:val="22"/>
              </w:rPr>
              <w:t>as required</w:t>
            </w:r>
            <w:r w:rsidR="009C6655" w:rsidRPr="003D7EA3">
              <w:rPr>
                <w:rFonts w:ascii="Arial" w:hAnsi="Arial" w:cs="Arial"/>
                <w:color w:val="000000" w:themeColor="text1"/>
                <w:sz w:val="22"/>
                <w:szCs w:val="22"/>
              </w:rPr>
              <w:t xml:space="preserve">. </w:t>
            </w:r>
          </w:p>
        </w:tc>
      </w:tr>
      <w:tr w:rsidR="00912C35" w:rsidRPr="003D7EA3" w14:paraId="682CC1F8" w14:textId="77777777" w:rsidTr="008E70F5">
        <w:trPr>
          <w:trHeight w:val="1004"/>
        </w:trPr>
        <w:tc>
          <w:tcPr>
            <w:tcW w:w="4253" w:type="dxa"/>
          </w:tcPr>
          <w:p w14:paraId="0B3D136F" w14:textId="01397C05" w:rsidR="00912C35" w:rsidRPr="003D7EA3" w:rsidRDefault="00912C35" w:rsidP="009E45CC">
            <w:pPr>
              <w:jc w:val="center"/>
              <w:rPr>
                <w:rFonts w:ascii="Arial" w:hAnsi="Arial" w:cs="Arial"/>
                <w:b/>
                <w:color w:val="FF0000"/>
                <w:sz w:val="32"/>
                <w:szCs w:val="32"/>
              </w:rPr>
            </w:pPr>
            <w:r w:rsidRPr="003D7EA3">
              <w:rPr>
                <w:rFonts w:ascii="Arial" w:hAnsi="Arial" w:cs="Arial"/>
                <w:b/>
                <w:color w:val="000000"/>
                <w:sz w:val="20"/>
              </w:rPr>
              <w:t>DETAILED REPORT ATTACHED?</w:t>
            </w:r>
          </w:p>
        </w:tc>
        <w:tc>
          <w:tcPr>
            <w:tcW w:w="6095" w:type="dxa"/>
          </w:tcPr>
          <w:p w14:paraId="55D6CEED" w14:textId="5B7A97A8" w:rsidR="002C6243" w:rsidRPr="003D7EA3" w:rsidRDefault="00912C35" w:rsidP="00426589">
            <w:pPr>
              <w:keepNext/>
              <w:jc w:val="center"/>
              <w:rPr>
                <w:rFonts w:ascii="Arial" w:hAnsi="Arial" w:cs="Arial"/>
                <w:b/>
                <w:sz w:val="22"/>
                <w:szCs w:val="22"/>
              </w:rPr>
            </w:pPr>
            <w:r w:rsidRPr="003D7EA3">
              <w:rPr>
                <w:rFonts w:ascii="Arial" w:hAnsi="Arial" w:cs="Arial"/>
                <w:b/>
                <w:sz w:val="22"/>
                <w:szCs w:val="22"/>
              </w:rPr>
              <w:t xml:space="preserve">YES </w:t>
            </w:r>
          </w:p>
          <w:p w14:paraId="311555BE" w14:textId="77777777" w:rsidR="002A5477" w:rsidRPr="00D92F97" w:rsidRDefault="00E03037" w:rsidP="00794FAA">
            <w:pPr>
              <w:pStyle w:val="Title"/>
              <w:spacing w:before="0" w:line="240" w:lineRule="auto"/>
              <w:jc w:val="left"/>
              <w:rPr>
                <w:color w:val="auto"/>
                <w:sz w:val="22"/>
                <w:szCs w:val="22"/>
              </w:rPr>
            </w:pPr>
            <w:r w:rsidRPr="003D7EA3">
              <w:rPr>
                <w:color w:val="auto"/>
                <w:sz w:val="22"/>
                <w:szCs w:val="22"/>
              </w:rPr>
              <w:t xml:space="preserve">Appendix </w:t>
            </w:r>
            <w:r w:rsidR="00426589">
              <w:rPr>
                <w:color w:val="auto"/>
                <w:sz w:val="22"/>
                <w:szCs w:val="22"/>
              </w:rPr>
              <w:t>A</w:t>
            </w:r>
            <w:r w:rsidRPr="003D7EA3">
              <w:rPr>
                <w:color w:val="auto"/>
                <w:sz w:val="22"/>
                <w:szCs w:val="22"/>
              </w:rPr>
              <w:t xml:space="preserve">: </w:t>
            </w:r>
            <w:r w:rsidR="00993CC3" w:rsidRPr="003D7EA3">
              <w:rPr>
                <w:color w:val="auto"/>
                <w:sz w:val="22"/>
                <w:szCs w:val="22"/>
              </w:rPr>
              <w:t xml:space="preserve">Draft SPG: </w:t>
            </w:r>
            <w:r w:rsidR="00426589">
              <w:rPr>
                <w:color w:val="auto"/>
                <w:sz w:val="22"/>
                <w:szCs w:val="22"/>
              </w:rPr>
              <w:t>Landscape Character Assessment</w:t>
            </w:r>
          </w:p>
          <w:p w14:paraId="14ABB286" w14:textId="007B1705" w:rsidR="00426589" w:rsidRPr="00D92F97" w:rsidRDefault="00426589" w:rsidP="00426589">
            <w:pPr>
              <w:rPr>
                <w:rFonts w:ascii="Arial" w:hAnsi="Arial" w:cs="Arial"/>
                <w:b/>
                <w:bCs/>
              </w:rPr>
            </w:pPr>
            <w:r w:rsidRPr="00D92F97">
              <w:rPr>
                <w:rFonts w:ascii="Arial" w:hAnsi="Arial" w:cs="Arial"/>
                <w:b/>
                <w:bCs/>
              </w:rPr>
              <w:t xml:space="preserve">Appendix </w:t>
            </w:r>
            <w:r w:rsidR="00D92F97" w:rsidRPr="00D92F97">
              <w:rPr>
                <w:rFonts w:ascii="Arial" w:hAnsi="Arial" w:cs="Arial"/>
                <w:b/>
                <w:bCs/>
              </w:rPr>
              <w:t>B</w:t>
            </w:r>
            <w:r w:rsidRPr="00D92F97">
              <w:rPr>
                <w:rFonts w:ascii="Arial" w:hAnsi="Arial" w:cs="Arial"/>
                <w:b/>
                <w:bCs/>
              </w:rPr>
              <w:t xml:space="preserve">: </w:t>
            </w:r>
            <w:r w:rsidR="00510B88" w:rsidRPr="00D92F97">
              <w:rPr>
                <w:rFonts w:ascii="Arial" w:hAnsi="Arial" w:cs="Arial"/>
                <w:b/>
                <w:bCs/>
              </w:rPr>
              <w:t xml:space="preserve">Draft SPG: </w:t>
            </w:r>
            <w:r w:rsidRPr="00D92F97">
              <w:rPr>
                <w:rFonts w:ascii="Arial" w:hAnsi="Arial" w:cs="Arial"/>
                <w:b/>
                <w:bCs/>
              </w:rPr>
              <w:t xml:space="preserve">Planning </w:t>
            </w:r>
            <w:r w:rsidR="00510B88" w:rsidRPr="00D92F97">
              <w:rPr>
                <w:rFonts w:ascii="Arial" w:hAnsi="Arial" w:cs="Arial"/>
                <w:b/>
                <w:bCs/>
              </w:rPr>
              <w:t>Obligations</w:t>
            </w:r>
          </w:p>
          <w:p w14:paraId="411F487D" w14:textId="55206246" w:rsidR="00510B88" w:rsidRPr="00426589" w:rsidRDefault="00D92F97" w:rsidP="00426589">
            <w:r w:rsidRPr="00D92F97">
              <w:rPr>
                <w:rFonts w:ascii="Arial" w:hAnsi="Arial" w:cs="Arial"/>
                <w:b/>
                <w:bCs/>
              </w:rPr>
              <w:t>Appendix C: Draft SPG: Affordable Housing</w:t>
            </w:r>
          </w:p>
        </w:tc>
      </w:tr>
    </w:tbl>
    <w:p w14:paraId="0C6ADAFF" w14:textId="412C0453" w:rsidR="00912C35" w:rsidRPr="003D7EA3" w:rsidRDefault="00912C35" w:rsidP="009E45CC">
      <w:pPr>
        <w:jc w:val="center"/>
        <w:rPr>
          <w:rFonts w:ascii="Arial" w:hAnsi="Arial" w:cs="Arial"/>
          <w:b/>
          <w:color w:val="FF0000"/>
          <w:sz w:val="32"/>
          <w:szCs w:val="32"/>
        </w:rPr>
      </w:pPr>
    </w:p>
    <w:p w14:paraId="587F607D" w14:textId="34184492" w:rsidR="005B73E7" w:rsidRPr="003D7EA3" w:rsidRDefault="005B73E7" w:rsidP="00D9402B">
      <w:pPr>
        <w:rPr>
          <w:rFonts w:ascii="Arial" w:hAnsi="Arial" w:cs="Arial"/>
          <w:b/>
          <w:color w:val="000000" w:themeColor="text1"/>
          <w:sz w:val="32"/>
          <w:szCs w:val="32"/>
        </w:rPr>
      </w:pPr>
      <w:r w:rsidRPr="003D7EA3">
        <w:rPr>
          <w:rFonts w:ascii="Arial" w:hAnsi="Arial" w:cs="Arial"/>
          <w:b/>
          <w:color w:val="FF0000"/>
          <w:sz w:val="32"/>
          <w:szCs w:val="32"/>
        </w:rPr>
        <w:br w:type="page"/>
      </w:r>
      <w:r w:rsidR="00C30EEB" w:rsidRPr="003D7EA3">
        <w:rPr>
          <w:rFonts w:ascii="Arial" w:hAnsi="Arial" w:cs="Arial"/>
          <w:b/>
          <w:color w:val="000000" w:themeColor="text1"/>
          <w:sz w:val="32"/>
          <w:szCs w:val="32"/>
        </w:rPr>
        <w:lastRenderedPageBreak/>
        <w:t>IMPLICATIONS</w:t>
      </w:r>
    </w:p>
    <w:p w14:paraId="60879AF3" w14:textId="4D504FBE" w:rsidR="003C63F6" w:rsidRPr="003D7EA3" w:rsidRDefault="003C63F6" w:rsidP="009E45CC">
      <w:pPr>
        <w:jc w:val="center"/>
        <w:rPr>
          <w:rFonts w:ascii="Arial" w:hAnsi="Arial" w:cs="Arial"/>
          <w:b/>
          <w:color w:val="000000" w:themeColor="text1"/>
          <w:sz w:val="32"/>
          <w:szCs w:val="32"/>
        </w:rPr>
      </w:pPr>
    </w:p>
    <w:tbl>
      <w:tblPr>
        <w:tblStyle w:val="TableGrid"/>
        <w:tblpPr w:leftFromText="180" w:rightFromText="180" w:vertAnchor="text" w:tblpX="-572" w:tblpY="-14"/>
        <w:tblW w:w="10343" w:type="dxa"/>
        <w:tblLook w:val="04A0" w:firstRow="1" w:lastRow="0" w:firstColumn="1" w:lastColumn="0" w:noHBand="0" w:noVBand="1"/>
      </w:tblPr>
      <w:tblGrid>
        <w:gridCol w:w="1510"/>
        <w:gridCol w:w="1090"/>
        <w:gridCol w:w="1118"/>
        <w:gridCol w:w="1108"/>
        <w:gridCol w:w="1501"/>
        <w:gridCol w:w="1378"/>
        <w:gridCol w:w="1110"/>
        <w:gridCol w:w="1528"/>
      </w:tblGrid>
      <w:tr w:rsidR="00857667" w:rsidRPr="003D7EA3" w14:paraId="2264A41A" w14:textId="6095A346" w:rsidTr="00857667">
        <w:tc>
          <w:tcPr>
            <w:tcW w:w="10343" w:type="dxa"/>
            <w:gridSpan w:val="8"/>
          </w:tcPr>
          <w:p w14:paraId="15854C63" w14:textId="77777777" w:rsidR="00857667" w:rsidRPr="003D7EA3" w:rsidRDefault="00857667" w:rsidP="001A1687">
            <w:pPr>
              <w:pStyle w:val="text"/>
              <w:keepNext/>
              <w:jc w:val="left"/>
              <w:rPr>
                <w:rFonts w:cs="Arial"/>
                <w:b w:val="0"/>
                <w:color w:val="000000"/>
                <w:sz w:val="22"/>
              </w:rPr>
            </w:pPr>
            <w:r w:rsidRPr="003D7EA3">
              <w:rPr>
                <w:rFonts w:cs="Arial"/>
                <w:sz w:val="20"/>
              </w:rPr>
              <w:t>I confirm that other than those implications which have been agreed with the appropriate Directors / Heads of Service and are referred to in detail below, there are no other implications associated with this report:</w:t>
            </w:r>
          </w:p>
          <w:p w14:paraId="35D02F1B" w14:textId="77777777" w:rsidR="00857667" w:rsidRPr="003D7EA3" w:rsidRDefault="00857667" w:rsidP="001A1687">
            <w:pPr>
              <w:pStyle w:val="text"/>
              <w:keepNext/>
              <w:jc w:val="left"/>
              <w:rPr>
                <w:rFonts w:cs="Arial"/>
                <w:b w:val="0"/>
                <w:color w:val="000000"/>
                <w:sz w:val="20"/>
              </w:rPr>
            </w:pPr>
          </w:p>
          <w:p w14:paraId="0EAC010B" w14:textId="77777777" w:rsidR="00857667" w:rsidRPr="003D7EA3" w:rsidRDefault="00857667" w:rsidP="00807131">
            <w:pPr>
              <w:rPr>
                <w:rFonts w:ascii="Arial" w:hAnsi="Arial" w:cs="Arial"/>
                <w:b/>
                <w:color w:val="000000"/>
                <w:sz w:val="20"/>
              </w:rPr>
            </w:pPr>
            <w:r w:rsidRPr="003D7EA3">
              <w:rPr>
                <w:rFonts w:ascii="Arial" w:hAnsi="Arial" w:cs="Arial"/>
                <w:b/>
                <w:sz w:val="20"/>
              </w:rPr>
              <w:t>Signed:         R Griffiths                                                        Head of Place and Sustainability</w:t>
            </w:r>
            <w:r w:rsidRPr="003D7EA3">
              <w:rPr>
                <w:rFonts w:ascii="Arial" w:hAnsi="Arial" w:cs="Arial"/>
                <w:b/>
                <w:color w:val="000000"/>
                <w:sz w:val="20"/>
              </w:rPr>
              <w:t xml:space="preserve"> </w:t>
            </w:r>
          </w:p>
          <w:p w14:paraId="67A5A618" w14:textId="77777777" w:rsidR="00857667" w:rsidRPr="003D7EA3" w:rsidRDefault="00857667" w:rsidP="001A1687">
            <w:pPr>
              <w:pStyle w:val="text"/>
              <w:keepNext/>
              <w:jc w:val="left"/>
              <w:rPr>
                <w:rFonts w:cs="Arial"/>
                <w:sz w:val="20"/>
              </w:rPr>
            </w:pPr>
          </w:p>
        </w:tc>
      </w:tr>
      <w:tr w:rsidR="00857667" w:rsidRPr="003D7EA3" w14:paraId="6C199B3B" w14:textId="58E1D59D" w:rsidTr="00857667">
        <w:trPr>
          <w:trHeight w:val="702"/>
        </w:trPr>
        <w:tc>
          <w:tcPr>
            <w:tcW w:w="1510" w:type="dxa"/>
            <w:tcBorders>
              <w:bottom w:val="nil"/>
            </w:tcBorders>
          </w:tcPr>
          <w:p w14:paraId="09F842E1" w14:textId="0E29BD80" w:rsidR="00857667" w:rsidRPr="003D7EA3" w:rsidRDefault="00857667" w:rsidP="001A1687">
            <w:pPr>
              <w:rPr>
                <w:rFonts w:ascii="Arial" w:hAnsi="Arial" w:cs="Arial"/>
                <w:sz w:val="22"/>
                <w:szCs w:val="22"/>
              </w:rPr>
            </w:pPr>
            <w:r w:rsidRPr="003D7EA3">
              <w:rPr>
                <w:rFonts w:ascii="Arial" w:hAnsi="Arial" w:cs="Arial"/>
                <w:sz w:val="22"/>
                <w:szCs w:val="22"/>
              </w:rPr>
              <w:t>Policy, Crime &amp; Disorder and Equalities</w:t>
            </w:r>
          </w:p>
        </w:tc>
        <w:tc>
          <w:tcPr>
            <w:tcW w:w="1090" w:type="dxa"/>
            <w:tcBorders>
              <w:bottom w:val="nil"/>
            </w:tcBorders>
          </w:tcPr>
          <w:p w14:paraId="21D7BD60" w14:textId="77777777" w:rsidR="00857667" w:rsidRPr="003D7EA3" w:rsidRDefault="00857667" w:rsidP="001A1687">
            <w:pPr>
              <w:rPr>
                <w:rFonts w:ascii="Arial" w:hAnsi="Arial" w:cs="Arial"/>
                <w:sz w:val="22"/>
                <w:szCs w:val="22"/>
              </w:rPr>
            </w:pPr>
            <w:r w:rsidRPr="003D7EA3">
              <w:rPr>
                <w:rFonts w:ascii="Arial" w:hAnsi="Arial" w:cs="Arial"/>
                <w:sz w:val="22"/>
                <w:szCs w:val="22"/>
              </w:rPr>
              <w:t>Legal</w:t>
            </w:r>
          </w:p>
          <w:p w14:paraId="142A6584" w14:textId="77777777" w:rsidR="00857667" w:rsidRPr="003D7EA3" w:rsidRDefault="00857667" w:rsidP="001A1687">
            <w:pPr>
              <w:jc w:val="center"/>
              <w:rPr>
                <w:rFonts w:ascii="Arial" w:hAnsi="Arial" w:cs="Arial"/>
                <w:b/>
                <w:color w:val="000000" w:themeColor="text1"/>
                <w:sz w:val="32"/>
                <w:szCs w:val="32"/>
              </w:rPr>
            </w:pPr>
          </w:p>
        </w:tc>
        <w:tc>
          <w:tcPr>
            <w:tcW w:w="1118" w:type="dxa"/>
            <w:tcBorders>
              <w:bottom w:val="nil"/>
            </w:tcBorders>
          </w:tcPr>
          <w:p w14:paraId="58FE84E1" w14:textId="77777777" w:rsidR="00857667" w:rsidRPr="003D7EA3" w:rsidRDefault="00857667" w:rsidP="001A1687">
            <w:pPr>
              <w:rPr>
                <w:rFonts w:ascii="Arial" w:hAnsi="Arial" w:cs="Arial"/>
                <w:sz w:val="22"/>
                <w:szCs w:val="22"/>
              </w:rPr>
            </w:pPr>
            <w:r w:rsidRPr="003D7EA3">
              <w:rPr>
                <w:rFonts w:ascii="Arial" w:hAnsi="Arial" w:cs="Arial"/>
                <w:sz w:val="22"/>
                <w:szCs w:val="22"/>
              </w:rPr>
              <w:t>Finance</w:t>
            </w:r>
          </w:p>
          <w:p w14:paraId="39854023" w14:textId="77777777" w:rsidR="00857667" w:rsidRPr="003D7EA3" w:rsidRDefault="00857667" w:rsidP="001A1687">
            <w:pPr>
              <w:jc w:val="center"/>
              <w:rPr>
                <w:rFonts w:ascii="Arial" w:hAnsi="Arial" w:cs="Arial"/>
                <w:b/>
                <w:color w:val="000000" w:themeColor="text1"/>
                <w:sz w:val="32"/>
                <w:szCs w:val="32"/>
              </w:rPr>
            </w:pPr>
          </w:p>
        </w:tc>
        <w:tc>
          <w:tcPr>
            <w:tcW w:w="1108" w:type="dxa"/>
            <w:tcBorders>
              <w:bottom w:val="nil"/>
            </w:tcBorders>
          </w:tcPr>
          <w:p w14:paraId="2816CDDA" w14:textId="77777777" w:rsidR="00857667" w:rsidRPr="003D7EA3" w:rsidRDefault="00857667" w:rsidP="001A1687">
            <w:pPr>
              <w:rPr>
                <w:rFonts w:ascii="Arial" w:hAnsi="Arial" w:cs="Arial"/>
                <w:sz w:val="22"/>
                <w:szCs w:val="22"/>
              </w:rPr>
            </w:pPr>
            <w:r w:rsidRPr="003D7EA3">
              <w:rPr>
                <w:rFonts w:ascii="Arial" w:hAnsi="Arial" w:cs="Arial"/>
                <w:sz w:val="22"/>
                <w:szCs w:val="22"/>
              </w:rPr>
              <w:t>ICT</w:t>
            </w:r>
          </w:p>
          <w:p w14:paraId="47FA479F" w14:textId="77777777" w:rsidR="00857667" w:rsidRPr="003D7EA3" w:rsidRDefault="00857667" w:rsidP="001A1687">
            <w:pPr>
              <w:jc w:val="center"/>
              <w:rPr>
                <w:rFonts w:ascii="Arial" w:hAnsi="Arial" w:cs="Arial"/>
                <w:b/>
                <w:color w:val="000000" w:themeColor="text1"/>
                <w:sz w:val="32"/>
                <w:szCs w:val="32"/>
              </w:rPr>
            </w:pPr>
          </w:p>
        </w:tc>
        <w:tc>
          <w:tcPr>
            <w:tcW w:w="1501" w:type="dxa"/>
            <w:tcBorders>
              <w:bottom w:val="nil"/>
            </w:tcBorders>
          </w:tcPr>
          <w:p w14:paraId="738CBBE7" w14:textId="77777777" w:rsidR="00857667" w:rsidRPr="003D7EA3" w:rsidRDefault="00857667" w:rsidP="001A1687">
            <w:pPr>
              <w:rPr>
                <w:rFonts w:ascii="Arial" w:hAnsi="Arial" w:cs="Arial"/>
                <w:sz w:val="22"/>
                <w:szCs w:val="22"/>
              </w:rPr>
            </w:pPr>
            <w:r w:rsidRPr="003D7EA3">
              <w:rPr>
                <w:rFonts w:ascii="Arial" w:hAnsi="Arial" w:cs="Arial"/>
                <w:sz w:val="22"/>
                <w:szCs w:val="22"/>
              </w:rPr>
              <w:t>Risk Management Issues</w:t>
            </w:r>
          </w:p>
          <w:p w14:paraId="79118939" w14:textId="77777777" w:rsidR="00857667" w:rsidRPr="003D7EA3" w:rsidRDefault="00857667" w:rsidP="001A1687"/>
          <w:p w14:paraId="679A6E7C" w14:textId="77777777" w:rsidR="00857667" w:rsidRPr="003D7EA3" w:rsidRDefault="00857667" w:rsidP="001A1687">
            <w:pPr>
              <w:jc w:val="center"/>
              <w:rPr>
                <w:rFonts w:ascii="Arial" w:hAnsi="Arial" w:cs="Arial"/>
                <w:b/>
                <w:color w:val="000000" w:themeColor="text1"/>
                <w:sz w:val="32"/>
                <w:szCs w:val="32"/>
              </w:rPr>
            </w:pPr>
          </w:p>
        </w:tc>
        <w:tc>
          <w:tcPr>
            <w:tcW w:w="1378" w:type="dxa"/>
            <w:tcBorders>
              <w:bottom w:val="nil"/>
            </w:tcBorders>
          </w:tcPr>
          <w:p w14:paraId="58A29AD8" w14:textId="77777777" w:rsidR="00857667" w:rsidRPr="003D7EA3" w:rsidRDefault="00857667" w:rsidP="001A1687">
            <w:pPr>
              <w:rPr>
                <w:rFonts w:ascii="Arial" w:hAnsi="Arial" w:cs="Arial"/>
                <w:sz w:val="22"/>
                <w:szCs w:val="22"/>
              </w:rPr>
            </w:pPr>
            <w:r w:rsidRPr="003D7EA3">
              <w:rPr>
                <w:rFonts w:ascii="Arial" w:hAnsi="Arial" w:cs="Arial"/>
                <w:sz w:val="22"/>
                <w:szCs w:val="22"/>
              </w:rPr>
              <w:t>Staffing Implications</w:t>
            </w:r>
          </w:p>
          <w:p w14:paraId="2A8D6F14" w14:textId="77777777" w:rsidR="00857667" w:rsidRPr="003D7EA3" w:rsidRDefault="00857667" w:rsidP="001A1687">
            <w:pPr>
              <w:jc w:val="center"/>
              <w:rPr>
                <w:rFonts w:ascii="Arial" w:hAnsi="Arial" w:cs="Arial"/>
                <w:b/>
                <w:color w:val="000000" w:themeColor="text1"/>
                <w:sz w:val="32"/>
                <w:szCs w:val="32"/>
              </w:rPr>
            </w:pPr>
          </w:p>
        </w:tc>
        <w:tc>
          <w:tcPr>
            <w:tcW w:w="1110" w:type="dxa"/>
            <w:tcBorders>
              <w:bottom w:val="nil"/>
            </w:tcBorders>
          </w:tcPr>
          <w:p w14:paraId="3BB6F8EA" w14:textId="77777777" w:rsidR="00857667" w:rsidRPr="003D7EA3" w:rsidRDefault="00857667" w:rsidP="001A1687">
            <w:pPr>
              <w:rPr>
                <w:rFonts w:ascii="Arial" w:hAnsi="Arial" w:cs="Arial"/>
              </w:rPr>
            </w:pPr>
            <w:r w:rsidRPr="003D7EA3">
              <w:rPr>
                <w:rFonts w:ascii="Arial" w:hAnsi="Arial" w:cs="Arial"/>
              </w:rPr>
              <w:t xml:space="preserve">Physical Assets </w:t>
            </w:r>
          </w:p>
          <w:p w14:paraId="0EEB188D" w14:textId="77777777" w:rsidR="00857667" w:rsidRPr="003D7EA3" w:rsidRDefault="00857667" w:rsidP="001A1687">
            <w:pPr>
              <w:jc w:val="center"/>
              <w:rPr>
                <w:rFonts w:ascii="Arial" w:hAnsi="Arial" w:cs="Arial"/>
                <w:b/>
                <w:color w:val="000000" w:themeColor="text1"/>
                <w:sz w:val="32"/>
                <w:szCs w:val="32"/>
              </w:rPr>
            </w:pPr>
          </w:p>
        </w:tc>
        <w:tc>
          <w:tcPr>
            <w:tcW w:w="1528" w:type="dxa"/>
            <w:tcBorders>
              <w:bottom w:val="nil"/>
            </w:tcBorders>
          </w:tcPr>
          <w:p w14:paraId="6ACCBB47" w14:textId="36B4D0C7" w:rsidR="00857667" w:rsidRPr="00D9402B" w:rsidRDefault="00857667" w:rsidP="001A1687">
            <w:pPr>
              <w:rPr>
                <w:rFonts w:ascii="Arial" w:hAnsi="Arial" w:cs="Arial"/>
              </w:rPr>
            </w:pPr>
            <w:r w:rsidRPr="00D9402B">
              <w:rPr>
                <w:rFonts w:ascii="Arial" w:hAnsi="Arial" w:cs="Arial"/>
              </w:rPr>
              <w:t>Biodiversity &amp; Climate Change</w:t>
            </w:r>
          </w:p>
        </w:tc>
      </w:tr>
      <w:tr w:rsidR="00857667" w:rsidRPr="003D7EA3" w14:paraId="06746DEE" w14:textId="4B398B6D" w:rsidTr="00857667">
        <w:trPr>
          <w:trHeight w:val="683"/>
        </w:trPr>
        <w:tc>
          <w:tcPr>
            <w:tcW w:w="1510" w:type="dxa"/>
            <w:tcBorders>
              <w:top w:val="nil"/>
            </w:tcBorders>
          </w:tcPr>
          <w:p w14:paraId="2D65279D" w14:textId="694662CC" w:rsidR="00857667" w:rsidRPr="003D7EA3" w:rsidRDefault="00857667" w:rsidP="008E70F5">
            <w:pPr>
              <w:rPr>
                <w:rFonts w:ascii="Arial" w:hAnsi="Arial" w:cs="Arial"/>
                <w:b/>
                <w:color w:val="000000" w:themeColor="text1"/>
                <w:sz w:val="32"/>
                <w:szCs w:val="32"/>
              </w:rPr>
            </w:pPr>
            <w:r w:rsidRPr="003D7EA3">
              <w:rPr>
                <w:rFonts w:ascii="Arial" w:hAnsi="Arial" w:cs="Arial"/>
                <w:b/>
              </w:rPr>
              <w:t xml:space="preserve">YES </w:t>
            </w:r>
          </w:p>
        </w:tc>
        <w:tc>
          <w:tcPr>
            <w:tcW w:w="1090" w:type="dxa"/>
            <w:tcBorders>
              <w:top w:val="nil"/>
            </w:tcBorders>
          </w:tcPr>
          <w:p w14:paraId="1CAD6B35" w14:textId="12B719F4" w:rsidR="00857667" w:rsidRPr="003D7EA3" w:rsidRDefault="00857667" w:rsidP="008E70F5">
            <w:pPr>
              <w:rPr>
                <w:rFonts w:ascii="Arial" w:hAnsi="Arial" w:cs="Arial"/>
                <w:b/>
                <w:color w:val="000000" w:themeColor="text1"/>
                <w:sz w:val="32"/>
                <w:szCs w:val="32"/>
              </w:rPr>
            </w:pPr>
            <w:r w:rsidRPr="003D7EA3">
              <w:rPr>
                <w:rFonts w:ascii="Arial" w:hAnsi="Arial" w:cs="Arial"/>
                <w:b/>
              </w:rPr>
              <w:t xml:space="preserve">YES </w:t>
            </w:r>
          </w:p>
        </w:tc>
        <w:tc>
          <w:tcPr>
            <w:tcW w:w="1118" w:type="dxa"/>
            <w:tcBorders>
              <w:top w:val="nil"/>
            </w:tcBorders>
          </w:tcPr>
          <w:p w14:paraId="79DFF8E5" w14:textId="57C3FEF8" w:rsidR="00857667" w:rsidRPr="003D7EA3" w:rsidRDefault="00857667" w:rsidP="001A1687">
            <w:pPr>
              <w:rPr>
                <w:rFonts w:ascii="Arial" w:hAnsi="Arial" w:cs="Arial"/>
                <w:sz w:val="22"/>
                <w:szCs w:val="22"/>
              </w:rPr>
            </w:pPr>
            <w:r w:rsidRPr="003D7EA3">
              <w:rPr>
                <w:rFonts w:ascii="Arial" w:hAnsi="Arial" w:cs="Arial"/>
                <w:b/>
              </w:rPr>
              <w:t xml:space="preserve">YES </w:t>
            </w:r>
          </w:p>
          <w:p w14:paraId="43F69A6F" w14:textId="77777777" w:rsidR="00857667" w:rsidRPr="003D7EA3" w:rsidRDefault="00857667" w:rsidP="001A1687">
            <w:pPr>
              <w:jc w:val="center"/>
              <w:rPr>
                <w:rFonts w:ascii="Arial" w:hAnsi="Arial" w:cs="Arial"/>
                <w:b/>
                <w:color w:val="000000" w:themeColor="text1"/>
                <w:sz w:val="32"/>
                <w:szCs w:val="32"/>
              </w:rPr>
            </w:pPr>
          </w:p>
        </w:tc>
        <w:tc>
          <w:tcPr>
            <w:tcW w:w="1108" w:type="dxa"/>
            <w:tcBorders>
              <w:top w:val="nil"/>
            </w:tcBorders>
          </w:tcPr>
          <w:p w14:paraId="205C541E" w14:textId="6AA0C843" w:rsidR="00857667" w:rsidRPr="003D7EA3" w:rsidRDefault="00857667" w:rsidP="001A1687">
            <w:pPr>
              <w:rPr>
                <w:rFonts w:ascii="Arial" w:hAnsi="Arial" w:cs="Arial"/>
                <w:sz w:val="22"/>
                <w:szCs w:val="22"/>
              </w:rPr>
            </w:pPr>
            <w:r w:rsidRPr="003D7EA3">
              <w:rPr>
                <w:rFonts w:ascii="Arial" w:hAnsi="Arial" w:cs="Arial"/>
                <w:b/>
              </w:rPr>
              <w:t>NONE</w:t>
            </w:r>
          </w:p>
          <w:p w14:paraId="1113BE2B" w14:textId="77777777" w:rsidR="00857667" w:rsidRPr="003D7EA3" w:rsidRDefault="00857667" w:rsidP="001A1687"/>
          <w:p w14:paraId="3D734519" w14:textId="486DD676" w:rsidR="00857667" w:rsidRPr="003D7EA3" w:rsidRDefault="00857667" w:rsidP="001A1687">
            <w:pPr>
              <w:rPr>
                <w:rFonts w:ascii="Arial" w:hAnsi="Arial" w:cs="Arial"/>
                <w:color w:val="FF0000"/>
                <w:sz w:val="20"/>
                <w:szCs w:val="20"/>
              </w:rPr>
            </w:pPr>
          </w:p>
          <w:p w14:paraId="668F676B" w14:textId="77777777" w:rsidR="00857667" w:rsidRPr="003D7EA3" w:rsidRDefault="00857667" w:rsidP="001A1687">
            <w:pPr>
              <w:jc w:val="center"/>
              <w:rPr>
                <w:rFonts w:ascii="Arial" w:hAnsi="Arial" w:cs="Arial"/>
                <w:b/>
                <w:color w:val="000000" w:themeColor="text1"/>
                <w:sz w:val="32"/>
                <w:szCs w:val="32"/>
              </w:rPr>
            </w:pPr>
          </w:p>
        </w:tc>
        <w:tc>
          <w:tcPr>
            <w:tcW w:w="1501" w:type="dxa"/>
            <w:tcBorders>
              <w:top w:val="nil"/>
            </w:tcBorders>
          </w:tcPr>
          <w:p w14:paraId="0A2EA2E2" w14:textId="38C95864" w:rsidR="00857667" w:rsidRPr="003D7EA3" w:rsidRDefault="00857667" w:rsidP="001A1687">
            <w:pPr>
              <w:rPr>
                <w:rFonts w:ascii="Arial" w:hAnsi="Arial" w:cs="Arial"/>
                <w:sz w:val="22"/>
                <w:szCs w:val="22"/>
              </w:rPr>
            </w:pPr>
            <w:r w:rsidRPr="003D7EA3">
              <w:rPr>
                <w:rFonts w:ascii="Arial" w:hAnsi="Arial" w:cs="Arial"/>
                <w:b/>
              </w:rPr>
              <w:t>NONE</w:t>
            </w:r>
          </w:p>
          <w:p w14:paraId="267F5E92" w14:textId="77777777" w:rsidR="00857667" w:rsidRPr="003D7EA3" w:rsidRDefault="00857667" w:rsidP="00EA69A4">
            <w:pPr>
              <w:rPr>
                <w:rFonts w:ascii="Arial" w:hAnsi="Arial" w:cs="Arial"/>
                <w:b/>
                <w:color w:val="000000" w:themeColor="text1"/>
                <w:sz w:val="32"/>
                <w:szCs w:val="32"/>
              </w:rPr>
            </w:pPr>
          </w:p>
        </w:tc>
        <w:tc>
          <w:tcPr>
            <w:tcW w:w="1378" w:type="dxa"/>
            <w:tcBorders>
              <w:top w:val="nil"/>
            </w:tcBorders>
          </w:tcPr>
          <w:p w14:paraId="65557A26" w14:textId="2B2692AE" w:rsidR="00857667" w:rsidRPr="003D7EA3" w:rsidRDefault="00857667" w:rsidP="001A1687">
            <w:pPr>
              <w:rPr>
                <w:rFonts w:ascii="Arial" w:hAnsi="Arial" w:cs="Arial"/>
                <w:sz w:val="22"/>
                <w:szCs w:val="22"/>
              </w:rPr>
            </w:pPr>
            <w:r w:rsidRPr="003D7EA3">
              <w:rPr>
                <w:rFonts w:ascii="Arial" w:hAnsi="Arial" w:cs="Arial"/>
                <w:b/>
                <w:sz w:val="22"/>
                <w:szCs w:val="22"/>
              </w:rPr>
              <w:t>YES</w:t>
            </w:r>
          </w:p>
          <w:p w14:paraId="7F5BD3B0" w14:textId="77777777" w:rsidR="00857667" w:rsidRPr="003D7EA3" w:rsidRDefault="00857667" w:rsidP="00EA69A4">
            <w:pPr>
              <w:rPr>
                <w:rFonts w:ascii="Arial" w:hAnsi="Arial" w:cs="Arial"/>
                <w:b/>
                <w:color w:val="000000" w:themeColor="text1"/>
                <w:sz w:val="32"/>
                <w:szCs w:val="32"/>
              </w:rPr>
            </w:pPr>
          </w:p>
        </w:tc>
        <w:tc>
          <w:tcPr>
            <w:tcW w:w="1110" w:type="dxa"/>
            <w:tcBorders>
              <w:top w:val="nil"/>
            </w:tcBorders>
          </w:tcPr>
          <w:p w14:paraId="3A6ED1C6" w14:textId="79C85DD7" w:rsidR="00857667" w:rsidRPr="003D7EA3" w:rsidRDefault="00857667" w:rsidP="001A1687">
            <w:pPr>
              <w:rPr>
                <w:rFonts w:ascii="Arial" w:hAnsi="Arial" w:cs="Arial"/>
                <w:sz w:val="22"/>
                <w:szCs w:val="22"/>
              </w:rPr>
            </w:pPr>
            <w:r w:rsidRPr="003D7EA3">
              <w:rPr>
                <w:rFonts w:ascii="Arial" w:hAnsi="Arial" w:cs="Arial"/>
                <w:b/>
              </w:rPr>
              <w:t>NONE</w:t>
            </w:r>
          </w:p>
          <w:p w14:paraId="00D5002D" w14:textId="77777777" w:rsidR="00857667" w:rsidRPr="003D7EA3" w:rsidRDefault="00857667" w:rsidP="00EA69A4">
            <w:pPr>
              <w:rPr>
                <w:rFonts w:ascii="Arial" w:hAnsi="Arial" w:cs="Arial"/>
                <w:b/>
                <w:color w:val="000000" w:themeColor="text1"/>
                <w:sz w:val="32"/>
                <w:szCs w:val="32"/>
              </w:rPr>
            </w:pPr>
          </w:p>
        </w:tc>
        <w:tc>
          <w:tcPr>
            <w:tcW w:w="1528" w:type="dxa"/>
            <w:tcBorders>
              <w:top w:val="nil"/>
            </w:tcBorders>
          </w:tcPr>
          <w:p w14:paraId="79A6BF84" w14:textId="407B28AF" w:rsidR="00857667" w:rsidRPr="003D7EA3" w:rsidRDefault="00857667" w:rsidP="001A1687">
            <w:pPr>
              <w:rPr>
                <w:rFonts w:ascii="Arial" w:hAnsi="Arial" w:cs="Arial"/>
                <w:b/>
              </w:rPr>
            </w:pPr>
            <w:r w:rsidRPr="003D7EA3">
              <w:rPr>
                <w:rFonts w:ascii="Arial" w:hAnsi="Arial" w:cs="Arial"/>
                <w:b/>
              </w:rPr>
              <w:t>YES</w:t>
            </w:r>
          </w:p>
        </w:tc>
      </w:tr>
      <w:tr w:rsidR="00857667" w:rsidRPr="003D7EA3" w14:paraId="38F8E573" w14:textId="0D0E32E0" w:rsidTr="00857667">
        <w:trPr>
          <w:trHeight w:val="5522"/>
        </w:trPr>
        <w:tc>
          <w:tcPr>
            <w:tcW w:w="10343" w:type="dxa"/>
            <w:gridSpan w:val="8"/>
          </w:tcPr>
          <w:p w14:paraId="71FB6B55" w14:textId="77777777" w:rsidR="00857667" w:rsidRPr="003D7EA3" w:rsidRDefault="00857667" w:rsidP="001A1687">
            <w:pPr>
              <w:pStyle w:val="text"/>
              <w:keepNext/>
              <w:jc w:val="left"/>
              <w:rPr>
                <w:rFonts w:cs="Arial"/>
                <w:color w:val="000000"/>
                <w:sz w:val="22"/>
              </w:rPr>
            </w:pPr>
            <w:r w:rsidRPr="003D7EA3">
              <w:rPr>
                <w:rFonts w:cs="Arial"/>
                <w:color w:val="000000"/>
              </w:rPr>
              <w:t>1. Policy, Crime &amp; Disorder</w:t>
            </w:r>
            <w:r w:rsidRPr="003D7EA3">
              <w:rPr>
                <w:rFonts w:cs="Arial"/>
                <w:color w:val="000000"/>
                <w:sz w:val="22"/>
              </w:rPr>
              <w:t xml:space="preserve"> </w:t>
            </w:r>
            <w:r w:rsidRPr="003D7EA3">
              <w:rPr>
                <w:rFonts w:cs="Arial"/>
                <w:color w:val="000000"/>
                <w:szCs w:val="22"/>
              </w:rPr>
              <w:t>and Equalities</w:t>
            </w:r>
          </w:p>
          <w:p w14:paraId="5551915E" w14:textId="48CD4296" w:rsidR="00857667" w:rsidRPr="003D7EA3" w:rsidRDefault="00857667" w:rsidP="00E40BD0">
            <w:pPr>
              <w:spacing w:before="100" w:beforeAutospacing="1" w:after="100" w:afterAutospacing="1"/>
              <w:jc w:val="both"/>
              <w:rPr>
                <w:rFonts w:ascii="Arial" w:eastAsia="Times New Roman" w:hAnsi="Arial" w:cs="Arial"/>
                <w:lang w:eastAsia="en-GB"/>
              </w:rPr>
            </w:pPr>
            <w:r w:rsidRPr="003D7EA3">
              <w:rPr>
                <w:rFonts w:ascii="Arial" w:eastAsia="Times New Roman" w:hAnsi="Arial" w:cs="Arial"/>
                <w:lang w:eastAsia="en-GB"/>
              </w:rPr>
              <w:t>The emerging Revised LDP and the associated SPG identif</w:t>
            </w:r>
            <w:r w:rsidR="001C0FB1" w:rsidRPr="003D7EA3">
              <w:rPr>
                <w:rFonts w:ascii="Arial" w:eastAsia="Times New Roman" w:hAnsi="Arial" w:cs="Arial"/>
                <w:lang w:eastAsia="en-GB"/>
              </w:rPr>
              <w:t>ies</w:t>
            </w:r>
            <w:r w:rsidRPr="003D7EA3">
              <w:rPr>
                <w:rFonts w:ascii="Arial" w:eastAsia="Times New Roman" w:hAnsi="Arial" w:cs="Arial"/>
                <w:lang w:eastAsia="en-GB"/>
              </w:rPr>
              <w:t xml:space="preserve"> and develops the links and requirements necessary to ensure they, and the processes in their preparation are compatible with Carmarthenshire County Council’s well-being objectives. It also ensures alignment with the national Well-being Goals set out within the Well-being of Future Generations Act 2015. Through its land use planning policies, LDPs seek to promote the principles of sustainability and sustainable development by facilitating the creation of communities and local economies which are more sustainable, cohesive and provide access to local services and facilities and reducing the need to travel.  </w:t>
            </w:r>
          </w:p>
          <w:p w14:paraId="354295CC" w14:textId="4EBD10F7" w:rsidR="00857667" w:rsidRPr="003D7EA3" w:rsidRDefault="00857667" w:rsidP="00E40BD0">
            <w:pPr>
              <w:spacing w:before="100" w:beforeAutospacing="1" w:after="100" w:afterAutospacing="1"/>
              <w:jc w:val="both"/>
              <w:rPr>
                <w:rFonts w:ascii="Arial" w:eastAsia="Times New Roman" w:hAnsi="Arial" w:cs="Arial"/>
                <w:lang w:eastAsia="en-GB"/>
              </w:rPr>
            </w:pPr>
            <w:r w:rsidRPr="003D7EA3">
              <w:rPr>
                <w:rFonts w:ascii="Arial" w:eastAsia="Times New Roman" w:hAnsi="Arial" w:cs="Arial"/>
                <w:lang w:eastAsia="en-GB"/>
              </w:rPr>
              <w:t>The integration of sustainability as part of the preparation of the LDP, and by extension th</w:t>
            </w:r>
            <w:r w:rsidR="00D9402B">
              <w:rPr>
                <w:rFonts w:ascii="Arial" w:eastAsia="Times New Roman" w:hAnsi="Arial" w:cs="Arial"/>
                <w:lang w:eastAsia="en-GB"/>
              </w:rPr>
              <w:t>is</w:t>
            </w:r>
            <w:r w:rsidRPr="003D7EA3">
              <w:rPr>
                <w:rFonts w:ascii="Arial" w:eastAsia="Times New Roman" w:hAnsi="Arial" w:cs="Arial"/>
                <w:lang w:eastAsia="en-GB"/>
              </w:rPr>
              <w:t xml:space="preserve"> SPG, is reflected in the undertaking of a Sustainability Appraisal and Strategic Environmental Assessment reflecting national and international legislative requirements. The formulation of the emerging Revised LDP will closely consider matters of sustainability and will be prepared with the outcomes of the Plan measured </w:t>
            </w:r>
            <w:proofErr w:type="gramStart"/>
            <w:r w:rsidRPr="003D7EA3">
              <w:rPr>
                <w:rFonts w:ascii="Arial" w:eastAsia="Times New Roman" w:hAnsi="Arial" w:cs="Arial"/>
                <w:lang w:eastAsia="en-GB"/>
              </w:rPr>
              <w:t>in light of</w:t>
            </w:r>
            <w:proofErr w:type="gramEnd"/>
            <w:r w:rsidRPr="003D7EA3">
              <w:rPr>
                <w:rFonts w:ascii="Arial" w:eastAsia="Times New Roman" w:hAnsi="Arial" w:cs="Arial"/>
                <w:lang w:eastAsia="en-GB"/>
              </w:rPr>
              <w:t xml:space="preserve"> the Sustainability Appraisal indicators. This iterative approach ensures sustainability is at the heart of the Plan and that it is reflective of the requirements emanating from the Wellbeing and Future Generations Act 2015 and the Carmarthenshire Well-being Plan. </w:t>
            </w:r>
          </w:p>
          <w:p w14:paraId="567973FF" w14:textId="13259C45" w:rsidR="00857667" w:rsidRPr="003D7EA3" w:rsidRDefault="00857667" w:rsidP="00062ED3">
            <w:pPr>
              <w:pStyle w:val="text"/>
              <w:keepNext/>
              <w:numPr>
                <w:ilvl w:val="12"/>
                <w:numId w:val="0"/>
              </w:numPr>
              <w:jc w:val="left"/>
              <w:rPr>
                <w:b w:val="0"/>
                <w:bCs/>
                <w:color w:val="0000FF"/>
              </w:rPr>
            </w:pPr>
            <w:r w:rsidRPr="003D7EA3">
              <w:rPr>
                <w:rFonts w:cs="Arial"/>
                <w:b w:val="0"/>
                <w:bCs/>
              </w:rPr>
              <w:t>The LDP and these SPG have full regard to the national legislative provisions and will relate and have regard to the Carmarthenshire Well-being Plan. They will be assessed against the National and local Well-being Objectives. The Revised LDP will ensure the requirements emanating from the Act are fully and appropriately considered within the Plan, reflective of its duties.</w:t>
            </w:r>
          </w:p>
          <w:p w14:paraId="74C28208" w14:textId="77777777" w:rsidR="00857667" w:rsidRPr="003D7EA3" w:rsidRDefault="00857667" w:rsidP="001A1687">
            <w:pPr>
              <w:pStyle w:val="text"/>
              <w:keepNext/>
              <w:jc w:val="left"/>
              <w:rPr>
                <w:rFonts w:cs="Arial"/>
                <w:color w:val="000000"/>
              </w:rPr>
            </w:pPr>
          </w:p>
        </w:tc>
      </w:tr>
    </w:tbl>
    <w:p w14:paraId="2983D8AD" w14:textId="06415EB1" w:rsidR="008D6AD3" w:rsidRPr="003D7EA3" w:rsidRDefault="008D6AD3">
      <w:pPr>
        <w:rPr>
          <w:rFonts w:ascii="Arial" w:hAnsi="Arial" w:cs="Arial"/>
          <w:b/>
          <w:color w:val="000000" w:themeColor="text1"/>
          <w:sz w:val="32"/>
          <w:szCs w:val="32"/>
        </w:rPr>
      </w:pPr>
    </w:p>
    <w:tbl>
      <w:tblPr>
        <w:tblStyle w:val="TableGrid"/>
        <w:tblW w:w="10206" w:type="dxa"/>
        <w:tblInd w:w="-572" w:type="dxa"/>
        <w:tblLook w:val="04A0" w:firstRow="1" w:lastRow="0" w:firstColumn="1" w:lastColumn="0" w:noHBand="0" w:noVBand="1"/>
      </w:tblPr>
      <w:tblGrid>
        <w:gridCol w:w="10206"/>
      </w:tblGrid>
      <w:tr w:rsidR="003F7227" w:rsidRPr="003D7EA3" w14:paraId="3F604714" w14:textId="77777777" w:rsidTr="00C17815">
        <w:trPr>
          <w:trHeight w:val="5093"/>
        </w:trPr>
        <w:tc>
          <w:tcPr>
            <w:tcW w:w="10206" w:type="dxa"/>
          </w:tcPr>
          <w:p w14:paraId="62A9FFF1" w14:textId="77777777" w:rsidR="003F7227" w:rsidRPr="003D7EA3" w:rsidRDefault="003F7227" w:rsidP="003F7227">
            <w:pPr>
              <w:pStyle w:val="text"/>
              <w:keepNext/>
              <w:numPr>
                <w:ilvl w:val="12"/>
                <w:numId w:val="0"/>
              </w:numPr>
              <w:jc w:val="left"/>
              <w:rPr>
                <w:rFonts w:cs="Arial"/>
              </w:rPr>
            </w:pPr>
            <w:r w:rsidRPr="003D7EA3">
              <w:rPr>
                <w:rFonts w:cs="Arial"/>
              </w:rPr>
              <w:lastRenderedPageBreak/>
              <w:t xml:space="preserve">2. Legal  </w:t>
            </w:r>
          </w:p>
          <w:p w14:paraId="7F243C77" w14:textId="24E8C96D" w:rsidR="00F54AC5" w:rsidRPr="003D7EA3" w:rsidRDefault="00F54AC5" w:rsidP="00F54AC5">
            <w:pPr>
              <w:keepNext/>
              <w:ind w:left="34"/>
              <w:rPr>
                <w:rFonts w:ascii="Arial" w:hAnsi="Arial" w:cs="Arial"/>
                <w:color w:val="000000"/>
              </w:rPr>
            </w:pPr>
            <w:r w:rsidRPr="003D7EA3">
              <w:rPr>
                <w:rFonts w:ascii="Arial" w:hAnsi="Arial" w:cs="Arial"/>
                <w:color w:val="000000"/>
              </w:rPr>
              <w:t xml:space="preserve">The </w:t>
            </w:r>
            <w:r w:rsidR="00D71964" w:rsidRPr="003D7EA3">
              <w:rPr>
                <w:rFonts w:ascii="Arial" w:hAnsi="Arial" w:cs="Arial"/>
                <w:color w:val="000000"/>
              </w:rPr>
              <w:t>implementation of the adopted LDP</w:t>
            </w:r>
            <w:r w:rsidR="00545D40" w:rsidRPr="003D7EA3">
              <w:rPr>
                <w:rFonts w:ascii="Arial" w:hAnsi="Arial" w:cs="Arial"/>
                <w:color w:val="000000"/>
              </w:rPr>
              <w:t>,</w:t>
            </w:r>
            <w:r w:rsidR="00D71964" w:rsidRPr="003D7EA3">
              <w:rPr>
                <w:rFonts w:ascii="Arial" w:hAnsi="Arial" w:cs="Arial"/>
                <w:color w:val="000000"/>
              </w:rPr>
              <w:t xml:space="preserve"> the</w:t>
            </w:r>
            <w:r w:rsidR="004165F6" w:rsidRPr="003D7EA3">
              <w:rPr>
                <w:rFonts w:ascii="Arial" w:hAnsi="Arial" w:cs="Arial"/>
                <w:color w:val="000000"/>
              </w:rPr>
              <w:t xml:space="preserve"> </w:t>
            </w:r>
            <w:r w:rsidRPr="003D7EA3">
              <w:rPr>
                <w:rFonts w:ascii="Arial" w:hAnsi="Arial" w:cs="Arial"/>
                <w:color w:val="000000"/>
              </w:rPr>
              <w:t xml:space="preserve">preparation of the </w:t>
            </w:r>
            <w:r w:rsidR="006B7A98" w:rsidRPr="003D7EA3">
              <w:rPr>
                <w:rFonts w:ascii="Arial" w:hAnsi="Arial" w:cs="Arial"/>
                <w:color w:val="000000"/>
              </w:rPr>
              <w:t xml:space="preserve">draft </w:t>
            </w:r>
            <w:r w:rsidRPr="003D7EA3">
              <w:rPr>
                <w:rFonts w:ascii="Arial" w:hAnsi="Arial" w:cs="Arial"/>
                <w:color w:val="000000"/>
              </w:rPr>
              <w:t>SPG and the Revised LDP reflects the provisions of the Planning and Compulsory Purchase Act 2004</w:t>
            </w:r>
            <w:r w:rsidRPr="003D7EA3">
              <w:rPr>
                <w:rFonts w:ascii="Arial" w:hAnsi="Arial" w:cs="Arial"/>
              </w:rPr>
              <w:t>,</w:t>
            </w:r>
            <w:r w:rsidRPr="003D7EA3">
              <w:rPr>
                <w:rFonts w:ascii="Arial" w:hAnsi="Arial" w:cs="Arial"/>
                <w:color w:val="000000"/>
              </w:rPr>
              <w:t xml:space="preserve"> the requirements of the Planning (Wales) Act 2015 and secondary legislation in the form of the Local Development Plan (Regulations) Wales (As amended) 2015. </w:t>
            </w:r>
          </w:p>
          <w:p w14:paraId="00347793" w14:textId="77777777" w:rsidR="006B7A98" w:rsidRPr="003D7EA3" w:rsidRDefault="006B7A98" w:rsidP="00F54AC5">
            <w:pPr>
              <w:keepNext/>
              <w:ind w:left="34"/>
              <w:rPr>
                <w:rFonts w:ascii="Arial" w:hAnsi="Arial" w:cs="Arial"/>
                <w:color w:val="000000"/>
              </w:rPr>
            </w:pPr>
          </w:p>
          <w:p w14:paraId="2C308F60" w14:textId="63EDBB7C" w:rsidR="00F54AC5" w:rsidRPr="003D7EA3" w:rsidRDefault="006B7A98" w:rsidP="00F54AC5">
            <w:pPr>
              <w:keepNext/>
              <w:rPr>
                <w:rFonts w:ascii="Arial" w:hAnsi="Arial" w:cs="Arial"/>
                <w:color w:val="000000"/>
              </w:rPr>
            </w:pPr>
            <w:r w:rsidRPr="003D7EA3">
              <w:rPr>
                <w:rFonts w:ascii="Arial" w:hAnsi="Arial" w:cs="Arial"/>
              </w:rPr>
              <w:t>Their</w:t>
            </w:r>
            <w:r w:rsidR="00F54AC5" w:rsidRPr="003D7EA3">
              <w:rPr>
                <w:rFonts w:ascii="Arial" w:hAnsi="Arial" w:cs="Arial"/>
              </w:rPr>
              <w:t xml:space="preserve"> preparation also has appropriate regard to other sources of primary and secondary legislation including the Environment (Wales) Act and the Well-being of Future Generations Act 2015. </w:t>
            </w:r>
            <w:r w:rsidRPr="003D7EA3">
              <w:rPr>
                <w:rFonts w:ascii="Arial" w:hAnsi="Arial" w:cs="Arial"/>
              </w:rPr>
              <w:t>They</w:t>
            </w:r>
            <w:r w:rsidR="00F54AC5" w:rsidRPr="003D7EA3">
              <w:rPr>
                <w:rFonts w:ascii="Arial" w:hAnsi="Arial" w:cs="Arial"/>
              </w:rPr>
              <w:t xml:space="preserve"> must also have regard to the provisions of the Habitat Regulations as transposed into the Conservation of Habitats and Species Regulations 2017 (as amended) and our legal duties as competent authority</w:t>
            </w:r>
            <w:r w:rsidR="00F54AC5" w:rsidRPr="003D7EA3">
              <w:rPr>
                <w:rFonts w:ascii="Arial" w:hAnsi="Arial" w:cs="Arial"/>
                <w:color w:val="000000"/>
              </w:rPr>
              <w:t>.</w:t>
            </w:r>
          </w:p>
          <w:p w14:paraId="4F00BA64" w14:textId="77777777" w:rsidR="00C17815" w:rsidRPr="003D7EA3" w:rsidRDefault="00C17815" w:rsidP="00F54AC5">
            <w:pPr>
              <w:keepNext/>
              <w:rPr>
                <w:rFonts w:ascii="Arial" w:hAnsi="Arial" w:cs="Arial"/>
              </w:rPr>
            </w:pPr>
          </w:p>
          <w:p w14:paraId="5DF93050" w14:textId="4A2FF2A8" w:rsidR="00F54AC5" w:rsidRPr="003D7EA3" w:rsidRDefault="00C17815" w:rsidP="00F54AC5">
            <w:pPr>
              <w:keepNext/>
              <w:numPr>
                <w:ilvl w:val="12"/>
                <w:numId w:val="0"/>
              </w:numPr>
              <w:rPr>
                <w:rFonts w:ascii="Arial" w:hAnsi="Arial" w:cs="Arial"/>
              </w:rPr>
            </w:pPr>
            <w:r w:rsidRPr="003D7EA3">
              <w:rPr>
                <w:rFonts w:ascii="Arial" w:hAnsi="Arial" w:cs="Arial"/>
              </w:rPr>
              <w:t>Their preparation</w:t>
            </w:r>
            <w:r w:rsidR="00F54AC5" w:rsidRPr="003D7EA3">
              <w:rPr>
                <w:rFonts w:ascii="Arial" w:hAnsi="Arial" w:cs="Arial"/>
              </w:rPr>
              <w:t xml:space="preserve"> is in accordance with the 2004 Planning and Compulsory Purchase Act. It is also in line with national regulations and guidance in relation to its scope and content. </w:t>
            </w:r>
          </w:p>
          <w:p w14:paraId="79BEACAC" w14:textId="3BBF501E" w:rsidR="003F7227" w:rsidRPr="003D7EA3" w:rsidRDefault="00F54AC5" w:rsidP="00F54AC5">
            <w:pPr>
              <w:keepNext/>
              <w:numPr>
                <w:ilvl w:val="12"/>
                <w:numId w:val="0"/>
              </w:numPr>
              <w:ind w:left="33" w:right="464"/>
              <w:jc w:val="both"/>
              <w:rPr>
                <w:rFonts w:ascii="Arial" w:hAnsi="Arial" w:cs="Arial"/>
                <w:bCs/>
                <w:color w:val="FF0000"/>
                <w:sz w:val="22"/>
                <w:szCs w:val="22"/>
              </w:rPr>
            </w:pPr>
            <w:r w:rsidRPr="003D7EA3">
              <w:rPr>
                <w:rFonts w:ascii="Arial" w:hAnsi="Arial" w:cs="Arial"/>
              </w:rPr>
              <w:t xml:space="preserve">Note: The Revised LDP will be required to comply with the provisions of Future Wales: </w:t>
            </w:r>
            <w:bookmarkStart w:id="0" w:name="_Int_SeJaQOuS"/>
            <w:proofErr w:type="gramStart"/>
            <w:r w:rsidRPr="003D7EA3">
              <w:rPr>
                <w:rFonts w:ascii="Arial" w:hAnsi="Arial" w:cs="Arial"/>
              </w:rPr>
              <w:t>the</w:t>
            </w:r>
            <w:bookmarkEnd w:id="0"/>
            <w:proofErr w:type="gramEnd"/>
            <w:r w:rsidRPr="003D7EA3">
              <w:rPr>
                <w:rFonts w:ascii="Arial" w:hAnsi="Arial" w:cs="Arial"/>
              </w:rPr>
              <w:t xml:space="preserve"> National Plan 2040 (formerly the National Development Framework) which sets out a high-level spatial strategy for Wales.</w:t>
            </w:r>
            <w:r w:rsidR="003F7227" w:rsidRPr="003D7EA3">
              <w:rPr>
                <w:rFonts w:ascii="Arial" w:hAnsi="Arial" w:cs="Arial"/>
                <w:bCs/>
                <w:color w:val="FF0000"/>
                <w:sz w:val="22"/>
                <w:szCs w:val="22"/>
              </w:rPr>
              <w:t xml:space="preserve"> </w:t>
            </w:r>
          </w:p>
          <w:p w14:paraId="5FF46F57" w14:textId="77777777" w:rsidR="003F7227" w:rsidRPr="003D7EA3" w:rsidRDefault="003F7227">
            <w:pPr>
              <w:jc w:val="center"/>
              <w:rPr>
                <w:rFonts w:ascii="Arial" w:hAnsi="Arial" w:cs="Arial"/>
                <w:b/>
                <w:color w:val="000000" w:themeColor="text1"/>
                <w:sz w:val="32"/>
                <w:szCs w:val="32"/>
              </w:rPr>
            </w:pPr>
          </w:p>
        </w:tc>
      </w:tr>
      <w:tr w:rsidR="0090416D" w:rsidRPr="003D7EA3" w14:paraId="4222592E" w14:textId="77777777" w:rsidTr="001A1687">
        <w:tc>
          <w:tcPr>
            <w:tcW w:w="10206" w:type="dxa"/>
          </w:tcPr>
          <w:p w14:paraId="45E93DCA" w14:textId="77777777" w:rsidR="0090416D" w:rsidRPr="003D7EA3" w:rsidRDefault="0090416D" w:rsidP="0090416D">
            <w:pPr>
              <w:pStyle w:val="text"/>
              <w:keepNext/>
              <w:numPr>
                <w:ilvl w:val="0"/>
                <w:numId w:val="1"/>
              </w:numPr>
              <w:jc w:val="left"/>
              <w:rPr>
                <w:rFonts w:cs="Arial"/>
                <w:color w:val="000000"/>
              </w:rPr>
            </w:pPr>
            <w:r w:rsidRPr="003D7EA3">
              <w:rPr>
                <w:rFonts w:cs="Arial"/>
                <w:color w:val="000000"/>
              </w:rPr>
              <w:t xml:space="preserve">Finance  </w:t>
            </w:r>
          </w:p>
          <w:p w14:paraId="6425B530" w14:textId="11842395" w:rsidR="000C6748" w:rsidRPr="003D7EA3" w:rsidRDefault="000C6748" w:rsidP="000C6748">
            <w:pPr>
              <w:pStyle w:val="text"/>
              <w:keepNext/>
              <w:tabs>
                <w:tab w:val="left" w:pos="720"/>
              </w:tabs>
              <w:jc w:val="left"/>
              <w:rPr>
                <w:rFonts w:cs="Arial"/>
                <w:b w:val="0"/>
              </w:rPr>
            </w:pPr>
            <w:r w:rsidRPr="003D7EA3">
              <w:rPr>
                <w:rFonts w:cs="Arial"/>
                <w:b w:val="0"/>
              </w:rPr>
              <w:t xml:space="preserve">Financial costs to date are covered through the financial provisions in place - including growth items and reserves as required. Should the Planning Division Budget not be </w:t>
            </w:r>
            <w:proofErr w:type="gramStart"/>
            <w:r w:rsidRPr="003D7EA3">
              <w:rPr>
                <w:rFonts w:cs="Arial"/>
                <w:b w:val="0"/>
              </w:rPr>
              <w:t>in a position</w:t>
            </w:r>
            <w:proofErr w:type="gramEnd"/>
            <w:r w:rsidRPr="003D7EA3">
              <w:rPr>
                <w:rFonts w:cs="Arial"/>
                <w:b w:val="0"/>
              </w:rPr>
              <w:t xml:space="preserve"> to provide further funding necessary to meet the statutory requirements to review and prepare a development plan then an application will be made for a further growth bid for future years.</w:t>
            </w:r>
          </w:p>
          <w:p w14:paraId="15A4D559" w14:textId="77777777" w:rsidR="000C6748" w:rsidRPr="003D7EA3" w:rsidRDefault="000C6748" w:rsidP="000C6748">
            <w:pPr>
              <w:pStyle w:val="text"/>
              <w:keepNext/>
              <w:tabs>
                <w:tab w:val="left" w:pos="720"/>
              </w:tabs>
              <w:jc w:val="left"/>
              <w:rPr>
                <w:rFonts w:cs="Arial"/>
                <w:b w:val="0"/>
                <w:bCs/>
              </w:rPr>
            </w:pPr>
          </w:p>
          <w:p w14:paraId="6F9961D0" w14:textId="79C03837" w:rsidR="000C6748" w:rsidRPr="003D7EA3" w:rsidRDefault="000C6748" w:rsidP="000C6748">
            <w:pPr>
              <w:pStyle w:val="text"/>
              <w:keepNext/>
              <w:numPr>
                <w:ilvl w:val="12"/>
                <w:numId w:val="0"/>
              </w:numPr>
              <w:tabs>
                <w:tab w:val="left" w:pos="720"/>
              </w:tabs>
              <w:jc w:val="left"/>
              <w:rPr>
                <w:rFonts w:cs="Arial"/>
                <w:b w:val="0"/>
                <w:bCs/>
              </w:rPr>
            </w:pPr>
            <w:r w:rsidRPr="003D7EA3">
              <w:rPr>
                <w:b w:val="0"/>
                <w:bCs/>
              </w:rPr>
              <w:t>Should the Planning Division Budget not be able to provide further funding necessary to meet the statutory requirements emerging from the specialist input necessary to address the phosphates impacts</w:t>
            </w:r>
            <w:r w:rsidR="0047414A" w:rsidRPr="003D7EA3">
              <w:rPr>
                <w:b w:val="0"/>
                <w:bCs/>
              </w:rPr>
              <w:t>,</w:t>
            </w:r>
            <w:r w:rsidRPr="003D7EA3">
              <w:rPr>
                <w:b w:val="0"/>
                <w:bCs/>
              </w:rPr>
              <w:t xml:space="preserve"> then an application will be made for further funding. In addition, we will look to share financial burden of such work with partners and seek financial assistance (where applicable) from the Welsh Government as well as maximising grant income (where available).</w:t>
            </w:r>
          </w:p>
          <w:p w14:paraId="24CC0681" w14:textId="107B310E" w:rsidR="0090416D" w:rsidRPr="003D7EA3" w:rsidRDefault="0090416D" w:rsidP="009E5B7B">
            <w:pPr>
              <w:pStyle w:val="text"/>
              <w:keepNext/>
              <w:tabs>
                <w:tab w:val="left" w:pos="720"/>
              </w:tabs>
              <w:jc w:val="left"/>
              <w:rPr>
                <w:rFonts w:cs="Arial"/>
                <w:b w:val="0"/>
                <w:color w:val="0000FF"/>
              </w:rPr>
            </w:pPr>
          </w:p>
        </w:tc>
      </w:tr>
    </w:tbl>
    <w:p w14:paraId="0AEC6E93" w14:textId="2B9B53B3" w:rsidR="00CE7385" w:rsidRPr="003D7EA3" w:rsidRDefault="00CE7385" w:rsidP="00217007">
      <w:pPr>
        <w:jc w:val="center"/>
        <w:rPr>
          <w:rFonts w:ascii="Arial" w:hAnsi="Arial" w:cs="Arial"/>
          <w:b/>
          <w:color w:val="000000" w:themeColor="text1"/>
          <w:sz w:val="32"/>
          <w:szCs w:val="32"/>
        </w:rPr>
      </w:pPr>
    </w:p>
    <w:p w14:paraId="00E6BF57" w14:textId="2F4720C2" w:rsidR="00D778B6" w:rsidRPr="003D7EA3" w:rsidRDefault="00D778B6">
      <w:pPr>
        <w:rPr>
          <w:rFonts w:ascii="Arial" w:hAnsi="Arial" w:cs="Arial"/>
          <w:b/>
          <w:color w:val="000000" w:themeColor="text1"/>
          <w:sz w:val="32"/>
          <w:szCs w:val="32"/>
        </w:rPr>
      </w:pPr>
      <w:r w:rsidRPr="003D7EA3">
        <w:rPr>
          <w:rFonts w:ascii="Arial" w:hAnsi="Arial" w:cs="Arial"/>
          <w:b/>
          <w:color w:val="000000" w:themeColor="text1"/>
          <w:sz w:val="32"/>
          <w:szCs w:val="32"/>
        </w:rPr>
        <w:br w:type="page"/>
      </w:r>
    </w:p>
    <w:tbl>
      <w:tblPr>
        <w:tblStyle w:val="TableGrid"/>
        <w:tblW w:w="10206" w:type="dxa"/>
        <w:tblInd w:w="-572" w:type="dxa"/>
        <w:tblLook w:val="04A0" w:firstRow="1" w:lastRow="0" w:firstColumn="1" w:lastColumn="0" w:noHBand="0" w:noVBand="1"/>
      </w:tblPr>
      <w:tblGrid>
        <w:gridCol w:w="10206"/>
      </w:tblGrid>
      <w:tr w:rsidR="00D778B6" w:rsidRPr="003D7EA3" w14:paraId="6326D411" w14:textId="77777777" w:rsidTr="001A1687">
        <w:tc>
          <w:tcPr>
            <w:tcW w:w="10206" w:type="dxa"/>
          </w:tcPr>
          <w:p w14:paraId="5A686D6F" w14:textId="735744EA" w:rsidR="00D778B6" w:rsidRPr="003D7EA3" w:rsidRDefault="00D778B6" w:rsidP="00D778B6">
            <w:pPr>
              <w:pStyle w:val="text"/>
              <w:keepNext/>
              <w:numPr>
                <w:ilvl w:val="12"/>
                <w:numId w:val="0"/>
              </w:numPr>
              <w:jc w:val="left"/>
              <w:rPr>
                <w:rFonts w:cs="Arial"/>
                <w:color w:val="000000"/>
              </w:rPr>
            </w:pPr>
            <w:r w:rsidRPr="003D7EA3">
              <w:rPr>
                <w:rFonts w:cs="Arial"/>
                <w:color w:val="000000"/>
              </w:rPr>
              <w:lastRenderedPageBreak/>
              <w:t>7. Staffing Implications</w:t>
            </w:r>
          </w:p>
          <w:p w14:paraId="255FCC6C" w14:textId="397A7EF8" w:rsidR="008812B9" w:rsidRPr="003D7EA3" w:rsidRDefault="008812B9" w:rsidP="003D7EA3">
            <w:pPr>
              <w:keepNext/>
              <w:overflowPunct w:val="0"/>
              <w:autoSpaceDE w:val="0"/>
              <w:autoSpaceDN w:val="0"/>
              <w:adjustRightInd w:val="0"/>
              <w:spacing w:before="60" w:after="60"/>
              <w:ind w:right="284"/>
              <w:textAlignment w:val="baseline"/>
              <w:rPr>
                <w:rFonts w:ascii="Arial" w:eastAsia="Times New Roman" w:hAnsi="Arial" w:cs="Arial"/>
                <w:color w:val="000000" w:themeColor="text1"/>
                <w:szCs w:val="20"/>
                <w:lang w:eastAsia="en-GB"/>
              </w:rPr>
            </w:pPr>
            <w:r w:rsidRPr="003D7EA3">
              <w:rPr>
                <w:rFonts w:ascii="Arial" w:eastAsia="Times New Roman" w:hAnsi="Arial" w:cs="Arial"/>
                <w:color w:val="000000" w:themeColor="text1"/>
                <w:szCs w:val="20"/>
                <w:lang w:eastAsia="en-GB"/>
              </w:rPr>
              <w:t>Whilst the progression of the Revised LDP</w:t>
            </w:r>
            <w:r w:rsidR="009E5B7B">
              <w:rPr>
                <w:rFonts w:ascii="Arial" w:eastAsia="Times New Roman" w:hAnsi="Arial" w:cs="Arial"/>
                <w:color w:val="000000" w:themeColor="text1"/>
                <w:szCs w:val="20"/>
                <w:lang w:eastAsia="en-GB"/>
              </w:rPr>
              <w:t xml:space="preserve"> and its supporting guidance</w:t>
            </w:r>
            <w:r w:rsidRPr="003D7EA3">
              <w:rPr>
                <w:rFonts w:ascii="Arial" w:eastAsia="Times New Roman" w:hAnsi="Arial" w:cs="Arial"/>
                <w:color w:val="000000" w:themeColor="text1"/>
                <w:szCs w:val="20"/>
                <w:lang w:eastAsia="en-GB"/>
              </w:rPr>
              <w:t xml:space="preserve"> will be delivered through current staffing </w:t>
            </w:r>
            <w:proofErr w:type="gramStart"/>
            <w:r w:rsidRPr="003D7EA3">
              <w:rPr>
                <w:rFonts w:ascii="Arial" w:eastAsia="Times New Roman" w:hAnsi="Arial" w:cs="Arial"/>
                <w:color w:val="000000" w:themeColor="text1"/>
                <w:szCs w:val="20"/>
                <w:lang w:eastAsia="en-GB"/>
              </w:rPr>
              <w:t>provisions,</w:t>
            </w:r>
            <w:proofErr w:type="gramEnd"/>
            <w:r w:rsidRPr="003D7EA3">
              <w:rPr>
                <w:rFonts w:ascii="Arial" w:eastAsia="Times New Roman" w:hAnsi="Arial" w:cs="Arial"/>
                <w:color w:val="000000" w:themeColor="text1"/>
                <w:szCs w:val="20"/>
                <w:lang w:eastAsia="en-GB"/>
              </w:rPr>
              <w:t xml:space="preserve"> any delay may require extensions to contracts of those temporary posts in place to support Plan preparation and delivery. Funding would be through current financial provisions and/or future growth items.</w:t>
            </w:r>
          </w:p>
          <w:p w14:paraId="67320E98" w14:textId="77777777" w:rsidR="008812B9" w:rsidRPr="003D7EA3" w:rsidRDefault="008812B9" w:rsidP="008812B9">
            <w:pPr>
              <w:keepNext/>
              <w:overflowPunct w:val="0"/>
              <w:autoSpaceDE w:val="0"/>
              <w:autoSpaceDN w:val="0"/>
              <w:adjustRightInd w:val="0"/>
              <w:spacing w:before="60" w:after="60"/>
              <w:ind w:left="318" w:right="284"/>
              <w:textAlignment w:val="baseline"/>
              <w:rPr>
                <w:rFonts w:ascii="Arial" w:eastAsia="Times New Roman" w:hAnsi="Arial" w:cs="Arial"/>
                <w:bCs/>
                <w:color w:val="000000" w:themeColor="text1"/>
                <w:szCs w:val="20"/>
                <w:lang w:eastAsia="en-GB"/>
              </w:rPr>
            </w:pPr>
          </w:p>
          <w:p w14:paraId="1EBA10E5" w14:textId="2B65C810" w:rsidR="00D778B6" w:rsidRPr="003D7EA3" w:rsidRDefault="00D778B6" w:rsidP="008812B9">
            <w:pPr>
              <w:pStyle w:val="text"/>
              <w:keepNext/>
              <w:numPr>
                <w:ilvl w:val="12"/>
                <w:numId w:val="0"/>
              </w:numPr>
              <w:jc w:val="left"/>
              <w:rPr>
                <w:rFonts w:cs="Arial"/>
                <w:b w:val="0"/>
                <w:color w:val="000000" w:themeColor="text1"/>
                <w:sz w:val="32"/>
                <w:szCs w:val="32"/>
              </w:rPr>
            </w:pPr>
          </w:p>
        </w:tc>
      </w:tr>
      <w:tr w:rsidR="00857667" w:rsidRPr="003D7EA3" w14:paraId="1C4E53F6" w14:textId="77777777" w:rsidTr="001A1687">
        <w:tc>
          <w:tcPr>
            <w:tcW w:w="10206" w:type="dxa"/>
          </w:tcPr>
          <w:p w14:paraId="50CAB159" w14:textId="7A95D219" w:rsidR="00857667" w:rsidRPr="003D7EA3" w:rsidRDefault="00857667" w:rsidP="00D778B6">
            <w:pPr>
              <w:pStyle w:val="text"/>
              <w:keepNext/>
              <w:numPr>
                <w:ilvl w:val="12"/>
                <w:numId w:val="0"/>
              </w:numPr>
              <w:jc w:val="left"/>
              <w:rPr>
                <w:rFonts w:cs="Arial"/>
                <w:color w:val="000000"/>
              </w:rPr>
            </w:pPr>
            <w:r w:rsidRPr="003D7EA3">
              <w:t>Biodiversity &amp; Climate Change</w:t>
            </w:r>
          </w:p>
          <w:p w14:paraId="1790EAE0" w14:textId="6A6A8A72" w:rsidR="00857667" w:rsidRPr="003D7EA3" w:rsidRDefault="00857667" w:rsidP="00D778B6">
            <w:pPr>
              <w:pStyle w:val="text"/>
              <w:keepNext/>
              <w:numPr>
                <w:ilvl w:val="12"/>
                <w:numId w:val="0"/>
              </w:numPr>
              <w:jc w:val="left"/>
              <w:rPr>
                <w:b w:val="0"/>
                <w:bCs/>
              </w:rPr>
            </w:pPr>
            <w:r w:rsidRPr="003D7EA3">
              <w:rPr>
                <w:b w:val="0"/>
                <w:bCs/>
              </w:rPr>
              <w:t xml:space="preserve">The report and its provisions have full regard to our duties in relation to the biodiversity and climate change responsibilities. In this regard the proposed SPG </w:t>
            </w:r>
            <w:r w:rsidR="00645C71" w:rsidRPr="003D7EA3">
              <w:rPr>
                <w:b w:val="0"/>
                <w:bCs/>
              </w:rPr>
              <w:t>are</w:t>
            </w:r>
            <w:r w:rsidRPr="003D7EA3">
              <w:rPr>
                <w:b w:val="0"/>
                <w:bCs/>
              </w:rPr>
              <w:t xml:space="preserve"> compatible with our duties under </w:t>
            </w:r>
            <w:r w:rsidR="00645C71" w:rsidRPr="003D7EA3">
              <w:rPr>
                <w:b w:val="0"/>
                <w:bCs/>
              </w:rPr>
              <w:t>primary legislation</w:t>
            </w:r>
            <w:r w:rsidRPr="003D7EA3">
              <w:rPr>
                <w:b w:val="0"/>
                <w:bCs/>
              </w:rPr>
              <w:t xml:space="preserve"> as well as delivering on the nature and biodiversity requirements set out in Planning Policy Wales. </w:t>
            </w:r>
          </w:p>
          <w:p w14:paraId="6FAEA78F" w14:textId="77777777" w:rsidR="00857667" w:rsidRPr="003D7EA3" w:rsidRDefault="00857667" w:rsidP="00D778B6">
            <w:pPr>
              <w:pStyle w:val="text"/>
              <w:keepNext/>
              <w:numPr>
                <w:ilvl w:val="12"/>
                <w:numId w:val="0"/>
              </w:numPr>
              <w:jc w:val="left"/>
              <w:rPr>
                <w:b w:val="0"/>
                <w:bCs/>
              </w:rPr>
            </w:pPr>
          </w:p>
          <w:p w14:paraId="72D4AE10" w14:textId="13EF1CBD" w:rsidR="00857667" w:rsidRPr="003D7EA3" w:rsidRDefault="00857667" w:rsidP="00D778B6">
            <w:pPr>
              <w:pStyle w:val="text"/>
              <w:keepNext/>
              <w:numPr>
                <w:ilvl w:val="12"/>
                <w:numId w:val="0"/>
              </w:numPr>
              <w:jc w:val="left"/>
              <w:rPr>
                <w:rFonts w:cs="Arial"/>
                <w:b w:val="0"/>
                <w:bCs/>
                <w:color w:val="000000"/>
              </w:rPr>
            </w:pPr>
            <w:r w:rsidRPr="003D7EA3">
              <w:rPr>
                <w:b w:val="0"/>
                <w:bCs/>
              </w:rPr>
              <w:t>It should be noted that SPG support the implementation and provision of the adopted and Revised LDP both of which has been prepared against the backdrop of legislation and corporate policies.</w:t>
            </w:r>
          </w:p>
          <w:p w14:paraId="29722DA8" w14:textId="77777777" w:rsidR="00857667" w:rsidRPr="003D7EA3" w:rsidRDefault="00857667" w:rsidP="00D778B6">
            <w:pPr>
              <w:pStyle w:val="text"/>
              <w:keepNext/>
              <w:numPr>
                <w:ilvl w:val="12"/>
                <w:numId w:val="0"/>
              </w:numPr>
              <w:jc w:val="left"/>
              <w:rPr>
                <w:rFonts w:cs="Arial"/>
                <w:color w:val="000000"/>
              </w:rPr>
            </w:pPr>
          </w:p>
        </w:tc>
      </w:tr>
    </w:tbl>
    <w:p w14:paraId="56C07623" w14:textId="2CA4C4D9" w:rsidR="006D5E59" w:rsidRPr="003D7EA3" w:rsidRDefault="006D5E59" w:rsidP="00217007">
      <w:pPr>
        <w:jc w:val="center"/>
        <w:rPr>
          <w:rFonts w:ascii="Arial" w:hAnsi="Arial" w:cs="Arial"/>
          <w:b/>
          <w:color w:val="000000" w:themeColor="text1"/>
          <w:sz w:val="32"/>
          <w:szCs w:val="32"/>
        </w:rPr>
      </w:pPr>
    </w:p>
    <w:p w14:paraId="48208F60" w14:textId="242927D9" w:rsidR="00934D77" w:rsidRPr="003D7EA3" w:rsidRDefault="00934D77" w:rsidP="00217007">
      <w:pPr>
        <w:jc w:val="center"/>
        <w:rPr>
          <w:rFonts w:ascii="Arial" w:hAnsi="Arial" w:cs="Arial"/>
          <w:b/>
          <w:color w:val="000000" w:themeColor="text1"/>
          <w:sz w:val="32"/>
          <w:szCs w:val="32"/>
        </w:rPr>
      </w:pPr>
    </w:p>
    <w:p w14:paraId="59EA7EBB" w14:textId="77777777" w:rsidR="00934D77" w:rsidRPr="003D7EA3" w:rsidRDefault="00934D77" w:rsidP="00217007">
      <w:pPr>
        <w:jc w:val="center"/>
        <w:rPr>
          <w:rFonts w:ascii="Arial" w:hAnsi="Arial" w:cs="Arial"/>
          <w:b/>
          <w:color w:val="000000" w:themeColor="text1"/>
          <w:sz w:val="32"/>
          <w:szCs w:val="32"/>
        </w:rPr>
      </w:pPr>
    </w:p>
    <w:p w14:paraId="140CB00A" w14:textId="77777777" w:rsidR="00934D77" w:rsidRPr="003D7EA3" w:rsidRDefault="006D5E59" w:rsidP="00934D77">
      <w:pPr>
        <w:keepNext/>
        <w:jc w:val="center"/>
        <w:rPr>
          <w:rFonts w:ascii="Arial" w:hAnsi="Arial" w:cs="Arial"/>
          <w:b/>
          <w:sz w:val="32"/>
        </w:rPr>
      </w:pPr>
      <w:r w:rsidRPr="003D7EA3">
        <w:rPr>
          <w:rFonts w:ascii="Arial" w:hAnsi="Arial" w:cs="Arial"/>
          <w:b/>
          <w:color w:val="000000" w:themeColor="text1"/>
          <w:sz w:val="32"/>
          <w:szCs w:val="32"/>
        </w:rPr>
        <w:br w:type="page"/>
      </w:r>
      <w:r w:rsidR="00934D77" w:rsidRPr="003D7EA3">
        <w:rPr>
          <w:rFonts w:ascii="Arial" w:hAnsi="Arial" w:cs="Arial"/>
          <w:b/>
          <w:sz w:val="32"/>
        </w:rPr>
        <w:lastRenderedPageBreak/>
        <w:t>CONSULTATIONS</w:t>
      </w:r>
    </w:p>
    <w:p w14:paraId="36629A93" w14:textId="77777777" w:rsidR="006D5E59" w:rsidRPr="003D7EA3" w:rsidRDefault="006D5E59">
      <w:pPr>
        <w:rPr>
          <w:rFonts w:ascii="Arial" w:hAnsi="Arial" w:cs="Arial"/>
          <w:b/>
          <w:color w:val="000000" w:themeColor="text1"/>
          <w:sz w:val="32"/>
          <w:szCs w:val="32"/>
        </w:rPr>
      </w:pPr>
    </w:p>
    <w:tbl>
      <w:tblPr>
        <w:tblStyle w:val="TableGrid"/>
        <w:tblW w:w="10206" w:type="dxa"/>
        <w:tblInd w:w="-572" w:type="dxa"/>
        <w:tblLook w:val="04A0" w:firstRow="1" w:lastRow="0" w:firstColumn="1" w:lastColumn="0" w:noHBand="0" w:noVBand="1"/>
      </w:tblPr>
      <w:tblGrid>
        <w:gridCol w:w="10206"/>
      </w:tblGrid>
      <w:tr w:rsidR="00884BDF" w:rsidRPr="003D7EA3" w14:paraId="620622C1" w14:textId="77777777" w:rsidTr="001A1687">
        <w:tc>
          <w:tcPr>
            <w:tcW w:w="10206" w:type="dxa"/>
          </w:tcPr>
          <w:p w14:paraId="3D6DCC3B" w14:textId="77777777" w:rsidR="00884BDF" w:rsidRPr="003D7EA3" w:rsidRDefault="00884BDF" w:rsidP="00884BDF">
            <w:pPr>
              <w:pStyle w:val="text"/>
              <w:keepNext/>
              <w:jc w:val="left"/>
              <w:rPr>
                <w:rFonts w:cs="Arial"/>
                <w:color w:val="000000"/>
                <w:sz w:val="20"/>
              </w:rPr>
            </w:pPr>
            <w:r w:rsidRPr="003D7EA3">
              <w:rPr>
                <w:rFonts w:cs="Arial"/>
                <w:sz w:val="20"/>
              </w:rPr>
              <w:t xml:space="preserve">I </w:t>
            </w:r>
            <w:r w:rsidRPr="003D7EA3">
              <w:rPr>
                <w:rFonts w:cs="Arial"/>
                <w:color w:val="000000"/>
                <w:sz w:val="20"/>
              </w:rPr>
              <w:t xml:space="preserve">confirm that the appropriate consultations have taken in </w:t>
            </w:r>
            <w:proofErr w:type="gramStart"/>
            <w:r w:rsidRPr="003D7EA3">
              <w:rPr>
                <w:rFonts w:cs="Arial"/>
                <w:color w:val="000000"/>
                <w:sz w:val="20"/>
              </w:rPr>
              <w:t>place</w:t>
            </w:r>
            <w:proofErr w:type="gramEnd"/>
            <w:r w:rsidRPr="003D7EA3">
              <w:rPr>
                <w:rFonts w:cs="Arial"/>
                <w:color w:val="000000"/>
                <w:sz w:val="20"/>
              </w:rPr>
              <w:t xml:space="preserve"> and the outcomes are as detailed below</w:t>
            </w:r>
          </w:p>
          <w:p w14:paraId="3840CE8C" w14:textId="77777777" w:rsidR="00884BDF" w:rsidRPr="003D7EA3" w:rsidRDefault="00884BDF" w:rsidP="00884BDF">
            <w:pPr>
              <w:pStyle w:val="text"/>
              <w:keepNext/>
              <w:jc w:val="left"/>
              <w:rPr>
                <w:rFonts w:cs="Arial"/>
                <w:color w:val="000000"/>
                <w:sz w:val="20"/>
              </w:rPr>
            </w:pPr>
          </w:p>
          <w:p w14:paraId="2940A5E8" w14:textId="53D3B921" w:rsidR="00884BDF" w:rsidRPr="003D7EA3" w:rsidRDefault="00807131" w:rsidP="00884BDF">
            <w:pPr>
              <w:pStyle w:val="text"/>
              <w:keepNext/>
              <w:jc w:val="left"/>
              <w:rPr>
                <w:rFonts w:cs="Arial"/>
                <w:color w:val="000000"/>
                <w:sz w:val="20"/>
              </w:rPr>
            </w:pPr>
            <w:r w:rsidRPr="003D7EA3">
              <w:rPr>
                <w:rFonts w:cs="Arial"/>
                <w:color w:val="000000"/>
                <w:sz w:val="20"/>
              </w:rPr>
              <w:t>S</w:t>
            </w:r>
            <w:r w:rsidRPr="003D7EA3">
              <w:rPr>
                <w:rFonts w:cs="Arial"/>
                <w:sz w:val="20"/>
              </w:rPr>
              <w:t>igned:         R Griffiths                                                        Head of Place and Sustainability</w:t>
            </w:r>
          </w:p>
          <w:p w14:paraId="13D15DBF" w14:textId="77777777" w:rsidR="00884BDF" w:rsidRPr="003D7EA3" w:rsidRDefault="00884BDF" w:rsidP="00217007">
            <w:pPr>
              <w:jc w:val="center"/>
              <w:rPr>
                <w:rFonts w:ascii="Arial" w:hAnsi="Arial" w:cs="Arial"/>
                <w:b/>
                <w:color w:val="000000" w:themeColor="text1"/>
                <w:sz w:val="32"/>
                <w:szCs w:val="32"/>
              </w:rPr>
            </w:pPr>
          </w:p>
        </w:tc>
      </w:tr>
      <w:tr w:rsidR="00A7686D" w:rsidRPr="003D7EA3" w14:paraId="08A44193" w14:textId="77777777" w:rsidTr="001A1687">
        <w:tc>
          <w:tcPr>
            <w:tcW w:w="10206" w:type="dxa"/>
          </w:tcPr>
          <w:p w14:paraId="507B38BB" w14:textId="17028E2C" w:rsidR="00A7686D" w:rsidRPr="002E082E" w:rsidRDefault="00A7686D" w:rsidP="00A7686D">
            <w:pPr>
              <w:pStyle w:val="text"/>
              <w:keepNext/>
              <w:jc w:val="left"/>
              <w:rPr>
                <w:rFonts w:cs="Arial"/>
                <w:szCs w:val="24"/>
              </w:rPr>
            </w:pPr>
            <w:r w:rsidRPr="002E082E">
              <w:rPr>
                <w:rFonts w:cs="Arial"/>
                <w:szCs w:val="24"/>
              </w:rPr>
              <w:t>(Please specify the outcomes of consultations undertaken where they arise against the following headings)</w:t>
            </w:r>
          </w:p>
          <w:tbl>
            <w:tblPr>
              <w:tblStyle w:val="TableGrid"/>
              <w:tblW w:w="0" w:type="auto"/>
              <w:tblInd w:w="30" w:type="dxa"/>
              <w:tblLook w:val="04A0" w:firstRow="1" w:lastRow="0" w:firstColumn="1" w:lastColumn="0" w:noHBand="0" w:noVBand="1"/>
            </w:tblPr>
            <w:tblGrid>
              <w:gridCol w:w="4392"/>
              <w:gridCol w:w="2410"/>
              <w:gridCol w:w="3148"/>
            </w:tblGrid>
            <w:tr w:rsidR="002E082E" w:rsidRPr="002E082E" w14:paraId="0DE9A139" w14:textId="77777777" w:rsidTr="00EE5DFA">
              <w:tc>
                <w:tcPr>
                  <w:tcW w:w="6802" w:type="dxa"/>
                  <w:gridSpan w:val="2"/>
                  <w:tcBorders>
                    <w:bottom w:val="nil"/>
                  </w:tcBorders>
                </w:tcPr>
                <w:p w14:paraId="78C59830" w14:textId="1D49675F" w:rsidR="00A73E31" w:rsidRPr="002E082E" w:rsidRDefault="00A73E31" w:rsidP="008A6ECC">
                  <w:pPr>
                    <w:pStyle w:val="text"/>
                    <w:keepNext/>
                    <w:numPr>
                      <w:ilvl w:val="0"/>
                      <w:numId w:val="7"/>
                    </w:numPr>
                    <w:ind w:left="311" w:hanging="311"/>
                    <w:jc w:val="left"/>
                    <w:rPr>
                      <w:rFonts w:cs="Arial"/>
                      <w:szCs w:val="24"/>
                    </w:rPr>
                  </w:pPr>
                  <w:r w:rsidRPr="002E082E">
                    <w:rPr>
                      <w:rFonts w:cs="Arial"/>
                      <w:szCs w:val="24"/>
                    </w:rPr>
                    <w:t xml:space="preserve">Scrutiny Committee request for pre-determination </w:t>
                  </w:r>
                </w:p>
              </w:tc>
              <w:tc>
                <w:tcPr>
                  <w:tcW w:w="3148" w:type="dxa"/>
                  <w:tcBorders>
                    <w:bottom w:val="single" w:sz="4" w:space="0" w:color="auto"/>
                  </w:tcBorders>
                </w:tcPr>
                <w:p w14:paraId="4F6C6EF6" w14:textId="5CE67721" w:rsidR="00A73E31" w:rsidRPr="002E082E" w:rsidRDefault="00A73E31" w:rsidP="008A6ECC">
                  <w:pPr>
                    <w:pStyle w:val="text"/>
                    <w:keepNext/>
                    <w:jc w:val="left"/>
                    <w:rPr>
                      <w:rFonts w:cs="Arial"/>
                      <w:b w:val="0"/>
                      <w:bCs/>
                      <w:szCs w:val="24"/>
                    </w:rPr>
                  </w:pPr>
                  <w:r w:rsidRPr="002E082E">
                    <w:rPr>
                      <w:rFonts w:cs="Arial"/>
                      <w:b w:val="0"/>
                      <w:bCs/>
                      <w:szCs w:val="24"/>
                    </w:rPr>
                    <w:t>YES/NO</w:t>
                  </w:r>
                  <w:r w:rsidR="002006FB" w:rsidRPr="002E082E">
                    <w:rPr>
                      <w:rFonts w:cs="Arial"/>
                      <w:b w:val="0"/>
                      <w:bCs/>
                      <w:szCs w:val="24"/>
                    </w:rPr>
                    <w:t>/N/A</w:t>
                  </w:r>
                  <w:r w:rsidRPr="002E082E">
                    <w:rPr>
                      <w:rFonts w:cs="Arial"/>
                      <w:b w:val="0"/>
                      <w:bCs/>
                      <w:szCs w:val="24"/>
                    </w:rPr>
                    <w:t xml:space="preserve"> – </w:t>
                  </w:r>
                  <w:r w:rsidRPr="002E082E">
                    <w:rPr>
                      <w:rFonts w:cs="Arial"/>
                      <w:b w:val="0"/>
                      <w:bCs/>
                      <w:sz w:val="22"/>
                      <w:szCs w:val="22"/>
                    </w:rPr>
                    <w:t>Delete as appropriate</w:t>
                  </w:r>
                </w:p>
              </w:tc>
            </w:tr>
            <w:tr w:rsidR="002E082E" w:rsidRPr="002E082E" w14:paraId="7E3882D5" w14:textId="77777777" w:rsidTr="00FC28FA">
              <w:tc>
                <w:tcPr>
                  <w:tcW w:w="9950" w:type="dxa"/>
                  <w:gridSpan w:val="3"/>
                  <w:tcBorders>
                    <w:top w:val="nil"/>
                    <w:bottom w:val="single" w:sz="4" w:space="0" w:color="auto"/>
                  </w:tcBorders>
                </w:tcPr>
                <w:p w14:paraId="2FF8FE17" w14:textId="491EE122" w:rsidR="00267B94" w:rsidRPr="002E082E" w:rsidRDefault="00267B94" w:rsidP="00BF7FB7">
                  <w:pPr>
                    <w:pStyle w:val="text"/>
                    <w:keepNext/>
                    <w:jc w:val="left"/>
                    <w:rPr>
                      <w:rFonts w:cs="Arial"/>
                      <w:szCs w:val="24"/>
                    </w:rPr>
                  </w:pPr>
                  <w:r w:rsidRPr="002E082E">
                    <w:rPr>
                      <w:rFonts w:cs="Arial"/>
                      <w:szCs w:val="24"/>
                    </w:rPr>
                    <w:t xml:space="preserve">If yes include the following </w:t>
                  </w:r>
                  <w:r w:rsidR="002006FB" w:rsidRPr="002E082E">
                    <w:rPr>
                      <w:rFonts w:cs="Arial"/>
                      <w:szCs w:val="24"/>
                    </w:rPr>
                    <w:t>information: -</w:t>
                  </w:r>
                </w:p>
              </w:tc>
            </w:tr>
            <w:tr w:rsidR="00F11053" w:rsidRPr="003D7EA3" w14:paraId="461C839A" w14:textId="77777777" w:rsidTr="00F11053">
              <w:tc>
                <w:tcPr>
                  <w:tcW w:w="4392" w:type="dxa"/>
                  <w:tcBorders>
                    <w:top w:val="single" w:sz="4" w:space="0" w:color="auto"/>
                    <w:bottom w:val="single" w:sz="4" w:space="0" w:color="auto"/>
                  </w:tcBorders>
                </w:tcPr>
                <w:p w14:paraId="20C3A7E6" w14:textId="6124D3BF" w:rsidR="00F11053" w:rsidRPr="003D7EA3" w:rsidRDefault="00F11053" w:rsidP="00F11053">
                  <w:pPr>
                    <w:pStyle w:val="text"/>
                    <w:keepNext/>
                    <w:jc w:val="left"/>
                    <w:rPr>
                      <w:rFonts w:cs="Arial"/>
                      <w:color w:val="000000" w:themeColor="text1"/>
                      <w:szCs w:val="24"/>
                    </w:rPr>
                  </w:pPr>
                  <w:r w:rsidRPr="003D7EA3">
                    <w:rPr>
                      <w:rFonts w:cs="Arial"/>
                      <w:color w:val="000000" w:themeColor="text1"/>
                      <w:szCs w:val="24"/>
                    </w:rPr>
                    <w:t xml:space="preserve">Scrutiny Committee </w:t>
                  </w:r>
                </w:p>
              </w:tc>
              <w:tc>
                <w:tcPr>
                  <w:tcW w:w="5558" w:type="dxa"/>
                  <w:gridSpan w:val="2"/>
                  <w:tcBorders>
                    <w:top w:val="single" w:sz="4" w:space="0" w:color="auto"/>
                    <w:bottom w:val="single" w:sz="4" w:space="0" w:color="auto"/>
                  </w:tcBorders>
                </w:tcPr>
                <w:p w14:paraId="41F744F0" w14:textId="65E87E0C" w:rsidR="00F11053" w:rsidRPr="003D7EA3" w:rsidRDefault="00F11053" w:rsidP="00BF7FB7">
                  <w:pPr>
                    <w:pStyle w:val="text"/>
                    <w:keepNext/>
                    <w:jc w:val="left"/>
                    <w:rPr>
                      <w:rFonts w:cs="Arial"/>
                      <w:color w:val="FF0000"/>
                      <w:szCs w:val="24"/>
                    </w:rPr>
                  </w:pPr>
                </w:p>
              </w:tc>
            </w:tr>
            <w:tr w:rsidR="00F11053" w:rsidRPr="003D7EA3" w14:paraId="44099C36" w14:textId="77777777" w:rsidTr="00F11053">
              <w:tc>
                <w:tcPr>
                  <w:tcW w:w="4392" w:type="dxa"/>
                  <w:tcBorders>
                    <w:top w:val="nil"/>
                    <w:bottom w:val="single" w:sz="4" w:space="0" w:color="auto"/>
                  </w:tcBorders>
                </w:tcPr>
                <w:p w14:paraId="643A805A" w14:textId="3F12E110" w:rsidR="00F11053" w:rsidRPr="003D7EA3" w:rsidRDefault="00F11053" w:rsidP="00BF7FB7">
                  <w:pPr>
                    <w:pStyle w:val="text"/>
                    <w:keepNext/>
                    <w:jc w:val="left"/>
                    <w:rPr>
                      <w:rFonts w:cs="Arial"/>
                      <w:color w:val="000000" w:themeColor="text1"/>
                      <w:szCs w:val="24"/>
                    </w:rPr>
                  </w:pPr>
                  <w:r w:rsidRPr="003D7EA3">
                    <w:rPr>
                      <w:rFonts w:cs="Arial"/>
                      <w:color w:val="000000" w:themeColor="text1"/>
                      <w:szCs w:val="24"/>
                    </w:rPr>
                    <w:t xml:space="preserve">Date the report was </w:t>
                  </w:r>
                  <w:proofErr w:type="gramStart"/>
                  <w:r w:rsidRPr="003D7EA3">
                    <w:rPr>
                      <w:rFonts w:cs="Arial"/>
                      <w:color w:val="000000" w:themeColor="text1"/>
                      <w:szCs w:val="24"/>
                    </w:rPr>
                    <w:t>considered:-</w:t>
                  </w:r>
                  <w:proofErr w:type="gramEnd"/>
                </w:p>
              </w:tc>
              <w:tc>
                <w:tcPr>
                  <w:tcW w:w="5558" w:type="dxa"/>
                  <w:gridSpan w:val="2"/>
                  <w:tcBorders>
                    <w:top w:val="nil"/>
                    <w:bottom w:val="single" w:sz="4" w:space="0" w:color="auto"/>
                  </w:tcBorders>
                </w:tcPr>
                <w:p w14:paraId="335AF8DA" w14:textId="77777777" w:rsidR="00F11053" w:rsidRPr="003D7EA3" w:rsidRDefault="00F11053" w:rsidP="00BF7FB7">
                  <w:pPr>
                    <w:pStyle w:val="text"/>
                    <w:keepNext/>
                    <w:jc w:val="left"/>
                    <w:rPr>
                      <w:rFonts w:cs="Arial"/>
                      <w:color w:val="FF0000"/>
                      <w:szCs w:val="24"/>
                    </w:rPr>
                  </w:pPr>
                </w:p>
              </w:tc>
            </w:tr>
            <w:tr w:rsidR="00527851" w:rsidRPr="003D7EA3" w14:paraId="433219C6" w14:textId="77777777" w:rsidTr="002006FB">
              <w:trPr>
                <w:trHeight w:val="87"/>
              </w:trPr>
              <w:tc>
                <w:tcPr>
                  <w:tcW w:w="9950" w:type="dxa"/>
                  <w:gridSpan w:val="3"/>
                  <w:tcBorders>
                    <w:top w:val="single" w:sz="4" w:space="0" w:color="auto"/>
                  </w:tcBorders>
                </w:tcPr>
                <w:p w14:paraId="1130DA0E" w14:textId="77777777" w:rsidR="00527851" w:rsidRPr="003D7EA3" w:rsidRDefault="00527851" w:rsidP="00BF7FB7">
                  <w:pPr>
                    <w:pStyle w:val="text"/>
                    <w:keepNext/>
                    <w:jc w:val="left"/>
                    <w:rPr>
                      <w:rFonts w:cs="Arial"/>
                      <w:color w:val="000000" w:themeColor="text1"/>
                      <w:szCs w:val="24"/>
                    </w:rPr>
                  </w:pPr>
                  <w:r w:rsidRPr="003D7EA3">
                    <w:rPr>
                      <w:rFonts w:cs="Arial"/>
                      <w:color w:val="000000" w:themeColor="text1"/>
                      <w:szCs w:val="24"/>
                    </w:rPr>
                    <w:t>Scrutiny Committee Outcome/</w:t>
                  </w:r>
                  <w:proofErr w:type="gramStart"/>
                  <w:r w:rsidRPr="003D7EA3">
                    <w:rPr>
                      <w:rFonts w:cs="Arial"/>
                      <w:color w:val="000000" w:themeColor="text1"/>
                      <w:szCs w:val="24"/>
                    </w:rPr>
                    <w:t>Recommendations:-</w:t>
                  </w:r>
                  <w:proofErr w:type="gramEnd"/>
                </w:p>
                <w:p w14:paraId="5A7070F4" w14:textId="33DE5A8B" w:rsidR="00527851" w:rsidRPr="003D7EA3" w:rsidRDefault="00527851" w:rsidP="00BF7FB7">
                  <w:pPr>
                    <w:pStyle w:val="text"/>
                    <w:keepNext/>
                    <w:jc w:val="left"/>
                    <w:rPr>
                      <w:rFonts w:cs="Arial"/>
                      <w:color w:val="FF0000"/>
                      <w:szCs w:val="24"/>
                    </w:rPr>
                  </w:pPr>
                </w:p>
                <w:p w14:paraId="744460EF" w14:textId="7E4793E0" w:rsidR="00FC28FA" w:rsidRPr="003D7EA3" w:rsidRDefault="00FC28FA" w:rsidP="00BF7FB7">
                  <w:pPr>
                    <w:pStyle w:val="text"/>
                    <w:keepNext/>
                    <w:jc w:val="left"/>
                    <w:rPr>
                      <w:rFonts w:cs="Arial"/>
                      <w:color w:val="FF0000"/>
                      <w:szCs w:val="24"/>
                    </w:rPr>
                  </w:pPr>
                </w:p>
                <w:p w14:paraId="1B00FDAD" w14:textId="77777777" w:rsidR="00FC28FA" w:rsidRPr="003D7EA3" w:rsidRDefault="00FC28FA" w:rsidP="00BF7FB7">
                  <w:pPr>
                    <w:pStyle w:val="text"/>
                    <w:keepNext/>
                    <w:jc w:val="left"/>
                    <w:rPr>
                      <w:rFonts w:cs="Arial"/>
                      <w:color w:val="FF0000"/>
                      <w:szCs w:val="24"/>
                    </w:rPr>
                  </w:pPr>
                </w:p>
                <w:p w14:paraId="43418257" w14:textId="1A2A0E39" w:rsidR="00527851" w:rsidRPr="003D7EA3" w:rsidRDefault="00527851" w:rsidP="00BF7FB7">
                  <w:pPr>
                    <w:pStyle w:val="text"/>
                    <w:keepNext/>
                    <w:jc w:val="left"/>
                    <w:rPr>
                      <w:rFonts w:cs="Arial"/>
                      <w:color w:val="FF0000"/>
                      <w:szCs w:val="24"/>
                    </w:rPr>
                  </w:pPr>
                </w:p>
              </w:tc>
            </w:tr>
          </w:tbl>
          <w:p w14:paraId="086B8A7E" w14:textId="77777777" w:rsidR="00A7686D" w:rsidRPr="003D7EA3" w:rsidRDefault="00A7686D" w:rsidP="00A7686D">
            <w:pPr>
              <w:pStyle w:val="text"/>
              <w:keepNext/>
              <w:jc w:val="left"/>
              <w:rPr>
                <w:rFonts w:cs="Arial"/>
                <w:color w:val="000000"/>
                <w:szCs w:val="24"/>
              </w:rPr>
            </w:pPr>
          </w:p>
          <w:p w14:paraId="20ACB3BB" w14:textId="77777777" w:rsidR="00A7686D" w:rsidRPr="003D7EA3" w:rsidRDefault="00A7686D" w:rsidP="00A7686D">
            <w:pPr>
              <w:pStyle w:val="text"/>
              <w:keepNext/>
              <w:jc w:val="left"/>
              <w:rPr>
                <w:rFonts w:cs="Arial"/>
                <w:color w:val="000000"/>
                <w:szCs w:val="24"/>
              </w:rPr>
            </w:pPr>
            <w:r w:rsidRPr="003D7EA3">
              <w:rPr>
                <w:rFonts w:cs="Arial"/>
                <w:color w:val="000000"/>
                <w:szCs w:val="24"/>
              </w:rPr>
              <w:t xml:space="preserve">2.Local Member(s)  </w:t>
            </w:r>
          </w:p>
          <w:p w14:paraId="3C07FB35" w14:textId="1555BB76" w:rsidR="00EE01C0" w:rsidRPr="003D7EA3" w:rsidRDefault="00EE01C0" w:rsidP="00EE01C0">
            <w:pPr>
              <w:pStyle w:val="text"/>
              <w:keepNext/>
              <w:jc w:val="left"/>
              <w:rPr>
                <w:rFonts w:cs="Arial"/>
                <w:b w:val="0"/>
                <w:bCs/>
                <w:color w:val="000000" w:themeColor="text1"/>
              </w:rPr>
            </w:pPr>
            <w:r w:rsidRPr="003D7EA3">
              <w:rPr>
                <w:rFonts w:cs="Arial"/>
                <w:b w:val="0"/>
                <w:color w:val="000000" w:themeColor="text1"/>
              </w:rPr>
              <w:t>T</w:t>
            </w:r>
            <w:r w:rsidRPr="003D7EA3">
              <w:rPr>
                <w:rFonts w:cs="Arial"/>
                <w:b w:val="0"/>
                <w:bCs/>
                <w:color w:val="000000" w:themeColor="text1"/>
              </w:rPr>
              <w:t>he proposed SPG will be subject to full public consultation. Members will be engaged throughout the Plan making process.</w:t>
            </w:r>
          </w:p>
          <w:p w14:paraId="3DFF5996" w14:textId="240B2B8B" w:rsidR="00A7686D" w:rsidRPr="003D7EA3" w:rsidRDefault="00A7686D" w:rsidP="00A7686D">
            <w:pPr>
              <w:pStyle w:val="text"/>
              <w:keepNext/>
              <w:jc w:val="left"/>
              <w:rPr>
                <w:rFonts w:cs="Arial"/>
                <w:color w:val="FF0000"/>
                <w:szCs w:val="24"/>
              </w:rPr>
            </w:pPr>
            <w:r w:rsidRPr="003D7EA3">
              <w:rPr>
                <w:rFonts w:cs="Arial"/>
                <w:color w:val="FF0000"/>
                <w:szCs w:val="24"/>
              </w:rPr>
              <w:t xml:space="preserve"> </w:t>
            </w:r>
          </w:p>
          <w:p w14:paraId="081CA181" w14:textId="77777777" w:rsidR="00A7686D" w:rsidRPr="003D7EA3" w:rsidRDefault="00A7686D" w:rsidP="00A7686D">
            <w:pPr>
              <w:pStyle w:val="text"/>
              <w:keepNext/>
              <w:jc w:val="left"/>
              <w:rPr>
                <w:rFonts w:cs="Arial"/>
                <w:color w:val="000000"/>
                <w:szCs w:val="24"/>
              </w:rPr>
            </w:pPr>
            <w:r w:rsidRPr="003D7EA3">
              <w:rPr>
                <w:rFonts w:cs="Arial"/>
                <w:color w:val="000000"/>
                <w:szCs w:val="24"/>
              </w:rPr>
              <w:t xml:space="preserve">3.Community / Town Council </w:t>
            </w:r>
          </w:p>
          <w:p w14:paraId="6C46D35F" w14:textId="1505576A" w:rsidR="0061503B" w:rsidRPr="003D7EA3" w:rsidRDefault="0061503B" w:rsidP="0061503B">
            <w:pPr>
              <w:keepNext/>
              <w:overflowPunct w:val="0"/>
              <w:autoSpaceDE w:val="0"/>
              <w:autoSpaceDN w:val="0"/>
              <w:adjustRightInd w:val="0"/>
              <w:spacing w:before="60" w:after="60"/>
              <w:ind w:right="284"/>
              <w:textAlignment w:val="baseline"/>
              <w:rPr>
                <w:rFonts w:ascii="Arial" w:eastAsia="Times New Roman" w:hAnsi="Arial" w:cs="Arial"/>
                <w:color w:val="000000" w:themeColor="text1"/>
                <w:szCs w:val="20"/>
                <w:lang w:eastAsia="en-GB"/>
              </w:rPr>
            </w:pPr>
            <w:r w:rsidRPr="003D7EA3">
              <w:rPr>
                <w:rFonts w:ascii="Arial" w:eastAsia="Times New Roman" w:hAnsi="Arial" w:cs="Arial"/>
                <w:color w:val="000000" w:themeColor="text1"/>
                <w:szCs w:val="20"/>
                <w:lang w:eastAsia="en-GB"/>
              </w:rPr>
              <w:t>The proposed SPG will be subject to full public consultation. Town/Community Council(s) are a specific consultee at statutory stages throughout the Plan making process.</w:t>
            </w:r>
          </w:p>
          <w:p w14:paraId="590777F9" w14:textId="77777777" w:rsidR="00A7686D" w:rsidRPr="003D7EA3" w:rsidRDefault="00A7686D" w:rsidP="00A7686D">
            <w:pPr>
              <w:pStyle w:val="text"/>
              <w:keepNext/>
              <w:jc w:val="left"/>
              <w:rPr>
                <w:rFonts w:cs="Arial"/>
                <w:b w:val="0"/>
                <w:color w:val="000000"/>
                <w:szCs w:val="24"/>
              </w:rPr>
            </w:pPr>
          </w:p>
          <w:p w14:paraId="0E926A05" w14:textId="77777777" w:rsidR="00A7686D" w:rsidRPr="003D7EA3" w:rsidRDefault="00A7686D" w:rsidP="00A7686D">
            <w:pPr>
              <w:pStyle w:val="text"/>
              <w:keepNext/>
              <w:jc w:val="left"/>
              <w:rPr>
                <w:rFonts w:cs="Arial"/>
                <w:color w:val="000000"/>
                <w:szCs w:val="24"/>
              </w:rPr>
            </w:pPr>
            <w:r w:rsidRPr="003D7EA3">
              <w:rPr>
                <w:rFonts w:cs="Arial"/>
                <w:color w:val="000000"/>
                <w:szCs w:val="24"/>
              </w:rPr>
              <w:t xml:space="preserve">4.Relevant Partners  </w:t>
            </w:r>
          </w:p>
          <w:p w14:paraId="779057E2" w14:textId="08F7442B" w:rsidR="00636E4F" w:rsidRPr="003D7EA3" w:rsidRDefault="00636E4F" w:rsidP="00636E4F">
            <w:pPr>
              <w:keepNext/>
              <w:overflowPunct w:val="0"/>
              <w:autoSpaceDE w:val="0"/>
              <w:autoSpaceDN w:val="0"/>
              <w:adjustRightInd w:val="0"/>
              <w:spacing w:before="60" w:after="60"/>
              <w:ind w:right="284"/>
              <w:textAlignment w:val="baseline"/>
              <w:rPr>
                <w:rFonts w:ascii="Arial" w:eastAsia="Times New Roman" w:hAnsi="Arial" w:cs="Arial"/>
                <w:color w:val="000000" w:themeColor="text1"/>
                <w:szCs w:val="20"/>
                <w:lang w:eastAsia="en-GB"/>
              </w:rPr>
            </w:pPr>
            <w:r w:rsidRPr="003D7EA3">
              <w:rPr>
                <w:rFonts w:ascii="Arial" w:eastAsia="Times New Roman" w:hAnsi="Arial" w:cs="Arial"/>
                <w:color w:val="000000" w:themeColor="text1"/>
                <w:szCs w:val="20"/>
                <w:lang w:eastAsia="en-GB"/>
              </w:rPr>
              <w:t xml:space="preserve">The proposed SPG will be subject to full public consultation. Contributions have been made and will continue to be sought throughout the revision process. </w:t>
            </w:r>
          </w:p>
          <w:p w14:paraId="0E9740A9" w14:textId="77777777" w:rsidR="00A7686D" w:rsidRPr="003D7EA3" w:rsidRDefault="00A7686D" w:rsidP="00A7686D">
            <w:pPr>
              <w:pStyle w:val="text"/>
              <w:keepNext/>
              <w:jc w:val="left"/>
              <w:rPr>
                <w:rFonts w:cs="Arial"/>
                <w:b w:val="0"/>
                <w:color w:val="000000"/>
                <w:szCs w:val="24"/>
              </w:rPr>
            </w:pPr>
          </w:p>
          <w:p w14:paraId="5B9852DC" w14:textId="77777777" w:rsidR="00A7686D" w:rsidRPr="003D7EA3" w:rsidRDefault="00A7686D" w:rsidP="00A7686D">
            <w:pPr>
              <w:pStyle w:val="text"/>
              <w:keepNext/>
              <w:jc w:val="left"/>
              <w:rPr>
                <w:rFonts w:cs="Arial"/>
                <w:b w:val="0"/>
                <w:color w:val="000000"/>
                <w:szCs w:val="24"/>
              </w:rPr>
            </w:pPr>
            <w:r w:rsidRPr="003D7EA3">
              <w:rPr>
                <w:rFonts w:cs="Arial"/>
                <w:color w:val="000000"/>
                <w:szCs w:val="24"/>
              </w:rPr>
              <w:t xml:space="preserve">5.Staff Side Representatives and other Organisations  </w:t>
            </w:r>
          </w:p>
          <w:p w14:paraId="0B63A457" w14:textId="10FEE41D" w:rsidR="00A7686D" w:rsidRPr="003D7EA3" w:rsidRDefault="00411F2D" w:rsidP="00411F2D">
            <w:pPr>
              <w:rPr>
                <w:rFonts w:ascii="Arial" w:hAnsi="Arial" w:cs="Arial"/>
                <w:b/>
                <w:color w:val="000000" w:themeColor="text1"/>
                <w:sz w:val="32"/>
                <w:szCs w:val="32"/>
              </w:rPr>
            </w:pPr>
            <w:r w:rsidRPr="003D7EA3">
              <w:rPr>
                <w:rFonts w:ascii="Arial" w:eastAsia="Times New Roman" w:hAnsi="Arial" w:cs="Arial"/>
                <w:color w:val="000000" w:themeColor="text1"/>
                <w:szCs w:val="20"/>
                <w:lang w:eastAsia="en-GB"/>
              </w:rPr>
              <w:t>The proposed SPG will be subject to full public consultation. Internal contributions have and will continue to be sought throughout the Plan making process.</w:t>
            </w:r>
          </w:p>
        </w:tc>
      </w:tr>
    </w:tbl>
    <w:p w14:paraId="40AFBE1A" w14:textId="77777777" w:rsidR="002006FB" w:rsidRPr="003D7EA3" w:rsidRDefault="002006FB"/>
    <w:tbl>
      <w:tblPr>
        <w:tblStyle w:val="TableGrid"/>
        <w:tblW w:w="10206" w:type="dxa"/>
        <w:tblInd w:w="-572" w:type="dxa"/>
        <w:tblLook w:val="04A0" w:firstRow="1" w:lastRow="0" w:firstColumn="1" w:lastColumn="0" w:noHBand="0" w:noVBand="1"/>
      </w:tblPr>
      <w:tblGrid>
        <w:gridCol w:w="5077"/>
        <w:gridCol w:w="5129"/>
      </w:tblGrid>
      <w:tr w:rsidR="002E082E" w:rsidRPr="002E082E" w14:paraId="06555F0B" w14:textId="77777777" w:rsidTr="001A1687">
        <w:tc>
          <w:tcPr>
            <w:tcW w:w="5077" w:type="dxa"/>
          </w:tcPr>
          <w:p w14:paraId="56602691" w14:textId="76CD0A36" w:rsidR="00293013" w:rsidRPr="002E082E" w:rsidRDefault="00200A1E" w:rsidP="00293013">
            <w:pPr>
              <w:pStyle w:val="text"/>
              <w:keepNext/>
              <w:jc w:val="left"/>
              <w:rPr>
                <w:rFonts w:cs="Arial"/>
              </w:rPr>
            </w:pPr>
            <w:r w:rsidRPr="002E082E">
              <w:rPr>
                <w:rFonts w:cs="Arial"/>
              </w:rPr>
              <w:lastRenderedPageBreak/>
              <w:t xml:space="preserve">CABINET </w:t>
            </w:r>
            <w:proofErr w:type="gramStart"/>
            <w:r w:rsidRPr="002E082E">
              <w:rPr>
                <w:rFonts w:cs="Arial"/>
              </w:rPr>
              <w:t xml:space="preserve">MEMBER </w:t>
            </w:r>
            <w:r w:rsidR="00293013" w:rsidRPr="002E082E">
              <w:rPr>
                <w:rFonts w:cs="Arial"/>
              </w:rPr>
              <w:t xml:space="preserve"> PORTFOLIO</w:t>
            </w:r>
            <w:proofErr w:type="gramEnd"/>
            <w:r w:rsidR="00293013" w:rsidRPr="002E082E">
              <w:rPr>
                <w:rFonts w:cs="Arial"/>
              </w:rPr>
              <w:t xml:space="preserve"> HOLDER(S) AWARE/CONSULTED </w:t>
            </w:r>
          </w:p>
          <w:p w14:paraId="20745F13" w14:textId="24C47751" w:rsidR="00293013" w:rsidRPr="002E082E" w:rsidRDefault="00293013" w:rsidP="00293013">
            <w:pPr>
              <w:jc w:val="center"/>
              <w:rPr>
                <w:rFonts w:ascii="Arial" w:hAnsi="Arial" w:cs="Arial"/>
                <w:b/>
                <w:sz w:val="32"/>
                <w:szCs w:val="32"/>
              </w:rPr>
            </w:pPr>
          </w:p>
        </w:tc>
        <w:tc>
          <w:tcPr>
            <w:tcW w:w="5129" w:type="dxa"/>
          </w:tcPr>
          <w:p w14:paraId="29A8B32B" w14:textId="55B957A8" w:rsidR="00293013" w:rsidRPr="002E082E" w:rsidRDefault="00640F64" w:rsidP="00293013">
            <w:pPr>
              <w:tabs>
                <w:tab w:val="left" w:pos="1080"/>
              </w:tabs>
              <w:rPr>
                <w:rFonts w:ascii="Arial" w:hAnsi="Arial" w:cs="Arial"/>
                <w:b/>
                <w:sz w:val="32"/>
                <w:szCs w:val="32"/>
              </w:rPr>
            </w:pPr>
            <w:r>
              <w:rPr>
                <w:rFonts w:ascii="Arial" w:hAnsi="Arial" w:cs="Arial"/>
                <w:b/>
                <w:sz w:val="32"/>
                <w:szCs w:val="32"/>
              </w:rPr>
              <w:t>yes</w:t>
            </w:r>
          </w:p>
        </w:tc>
      </w:tr>
    </w:tbl>
    <w:tbl>
      <w:tblPr>
        <w:tblW w:w="10206" w:type="dxa"/>
        <w:tblInd w:w="-598" w:type="dxa"/>
        <w:tblLayout w:type="fixed"/>
        <w:tblLook w:val="0000" w:firstRow="0" w:lastRow="0" w:firstColumn="0" w:lastColumn="0" w:noHBand="0" w:noVBand="0"/>
      </w:tblPr>
      <w:tblGrid>
        <w:gridCol w:w="2835"/>
        <w:gridCol w:w="1418"/>
        <w:gridCol w:w="5953"/>
      </w:tblGrid>
      <w:tr w:rsidR="002E082E" w:rsidRPr="002E082E" w14:paraId="523B4A6F" w14:textId="77777777" w:rsidTr="007D198C">
        <w:tc>
          <w:tcPr>
            <w:tcW w:w="10206" w:type="dxa"/>
            <w:gridSpan w:val="3"/>
            <w:tcBorders>
              <w:top w:val="single" w:sz="6" w:space="0" w:color="auto"/>
              <w:left w:val="single" w:sz="6" w:space="0" w:color="auto"/>
              <w:bottom w:val="single" w:sz="6" w:space="0" w:color="auto"/>
              <w:right w:val="single" w:sz="6" w:space="0" w:color="auto"/>
            </w:tcBorders>
          </w:tcPr>
          <w:p w14:paraId="3926E9A3" w14:textId="77777777" w:rsidR="007D198C" w:rsidRPr="002E082E" w:rsidRDefault="007D198C">
            <w:pPr>
              <w:keepNext/>
              <w:rPr>
                <w:rFonts w:ascii="Arial" w:hAnsi="Arial" w:cs="Arial"/>
                <w:b/>
              </w:rPr>
            </w:pPr>
            <w:r w:rsidRPr="002E082E">
              <w:rPr>
                <w:rFonts w:ascii="Arial" w:hAnsi="Arial" w:cs="Arial"/>
                <w:b/>
              </w:rPr>
              <w:t>Section 100D Local Government Act, 1972 – Access to Information</w:t>
            </w:r>
          </w:p>
          <w:p w14:paraId="24DDE05E" w14:textId="77777777" w:rsidR="007D198C" w:rsidRPr="002E082E" w:rsidRDefault="007D198C">
            <w:pPr>
              <w:keepNext/>
              <w:rPr>
                <w:rFonts w:ascii="Arial" w:hAnsi="Arial" w:cs="Arial"/>
                <w:b/>
              </w:rPr>
            </w:pPr>
            <w:r w:rsidRPr="002E082E">
              <w:rPr>
                <w:rFonts w:ascii="Arial" w:hAnsi="Arial" w:cs="Arial"/>
                <w:b/>
              </w:rPr>
              <w:t>List of Background Papers used in the preparation of this report:</w:t>
            </w:r>
          </w:p>
          <w:p w14:paraId="6EF53AEE" w14:textId="77777777" w:rsidR="007D198C" w:rsidRPr="002E082E" w:rsidRDefault="007D198C">
            <w:pPr>
              <w:keepNext/>
              <w:rPr>
                <w:rFonts w:ascii="Arial" w:hAnsi="Arial" w:cs="Arial"/>
                <w:b/>
                <w:sz w:val="20"/>
              </w:rPr>
            </w:pPr>
          </w:p>
          <w:p w14:paraId="23F6E852" w14:textId="140FB69E" w:rsidR="007D198C" w:rsidRPr="002E082E" w:rsidRDefault="007D198C" w:rsidP="00694DF9">
            <w:pPr>
              <w:keepNext/>
              <w:rPr>
                <w:rFonts w:ascii="Arial" w:hAnsi="Arial" w:cs="Arial"/>
                <w:b/>
                <w:sz w:val="20"/>
              </w:rPr>
            </w:pPr>
            <w:r w:rsidRPr="002E082E">
              <w:rPr>
                <w:rFonts w:ascii="Arial" w:hAnsi="Arial" w:cs="Arial"/>
                <w:b/>
              </w:rPr>
              <w:t xml:space="preserve">THESE ARE DETAILED BELOW     </w:t>
            </w:r>
          </w:p>
        </w:tc>
      </w:tr>
      <w:tr w:rsidR="007D198C" w:rsidRPr="003D7EA3" w14:paraId="60E10D80" w14:textId="77777777" w:rsidTr="007D198C">
        <w:tc>
          <w:tcPr>
            <w:tcW w:w="2835" w:type="dxa"/>
            <w:tcBorders>
              <w:top w:val="single" w:sz="6" w:space="0" w:color="auto"/>
              <w:left w:val="single" w:sz="6" w:space="0" w:color="auto"/>
              <w:bottom w:val="single" w:sz="6" w:space="0" w:color="auto"/>
              <w:right w:val="single" w:sz="6" w:space="0" w:color="auto"/>
            </w:tcBorders>
          </w:tcPr>
          <w:p w14:paraId="47A36A74" w14:textId="77777777" w:rsidR="007D198C" w:rsidRPr="003D7EA3" w:rsidRDefault="007D198C">
            <w:pPr>
              <w:keepNext/>
              <w:rPr>
                <w:rFonts w:ascii="Arial" w:hAnsi="Arial" w:cs="Arial"/>
                <w:b/>
                <w:color w:val="000000"/>
                <w:sz w:val="20"/>
              </w:rPr>
            </w:pPr>
            <w:r w:rsidRPr="003D7EA3">
              <w:rPr>
                <w:rFonts w:ascii="Arial" w:hAnsi="Arial" w:cs="Arial"/>
                <w:b/>
                <w:color w:val="000000"/>
                <w:sz w:val="20"/>
              </w:rPr>
              <w:t>Title of Document</w:t>
            </w:r>
          </w:p>
          <w:p w14:paraId="6337ADB8" w14:textId="77777777" w:rsidR="007D198C" w:rsidRPr="003D7EA3" w:rsidRDefault="007D198C">
            <w:pPr>
              <w:keepNext/>
              <w:rPr>
                <w:rFonts w:ascii="Arial" w:hAnsi="Arial" w:cs="Arial"/>
                <w:b/>
                <w:color w:val="000000"/>
                <w:sz w:val="20"/>
              </w:rPr>
            </w:pPr>
          </w:p>
        </w:tc>
        <w:tc>
          <w:tcPr>
            <w:tcW w:w="1418" w:type="dxa"/>
            <w:tcBorders>
              <w:top w:val="single" w:sz="6" w:space="0" w:color="auto"/>
              <w:left w:val="single" w:sz="6" w:space="0" w:color="auto"/>
              <w:bottom w:val="single" w:sz="6" w:space="0" w:color="auto"/>
              <w:right w:val="single" w:sz="6" w:space="0" w:color="auto"/>
            </w:tcBorders>
          </w:tcPr>
          <w:p w14:paraId="6A1053EB" w14:textId="77777777" w:rsidR="007D198C" w:rsidRPr="003D7EA3" w:rsidRDefault="007D198C">
            <w:pPr>
              <w:keepNext/>
              <w:rPr>
                <w:rFonts w:ascii="Arial" w:hAnsi="Arial" w:cs="Arial"/>
                <w:b/>
                <w:color w:val="000000"/>
                <w:sz w:val="20"/>
              </w:rPr>
            </w:pPr>
            <w:r w:rsidRPr="003D7EA3">
              <w:rPr>
                <w:rFonts w:ascii="Arial" w:hAnsi="Arial" w:cs="Arial"/>
                <w:b/>
                <w:color w:val="000000"/>
                <w:sz w:val="20"/>
              </w:rPr>
              <w:t>File Ref No.</w:t>
            </w:r>
          </w:p>
        </w:tc>
        <w:tc>
          <w:tcPr>
            <w:tcW w:w="5953" w:type="dxa"/>
            <w:tcBorders>
              <w:top w:val="single" w:sz="6" w:space="0" w:color="auto"/>
              <w:left w:val="single" w:sz="6" w:space="0" w:color="auto"/>
              <w:bottom w:val="single" w:sz="6" w:space="0" w:color="auto"/>
              <w:right w:val="single" w:sz="6" w:space="0" w:color="auto"/>
            </w:tcBorders>
          </w:tcPr>
          <w:p w14:paraId="0F7043AD" w14:textId="77777777" w:rsidR="007D198C" w:rsidRPr="003D7EA3" w:rsidRDefault="007D198C">
            <w:pPr>
              <w:keepNext/>
              <w:rPr>
                <w:rFonts w:ascii="Arial" w:hAnsi="Arial" w:cs="Arial"/>
                <w:b/>
                <w:color w:val="000000"/>
                <w:sz w:val="20"/>
              </w:rPr>
            </w:pPr>
            <w:r w:rsidRPr="003D7EA3">
              <w:rPr>
                <w:rFonts w:ascii="Arial" w:hAnsi="Arial" w:cs="Arial"/>
                <w:b/>
                <w:color w:val="000000"/>
                <w:sz w:val="20"/>
              </w:rPr>
              <w:t xml:space="preserve">Locations that the papers are available for public inspection </w:t>
            </w:r>
          </w:p>
        </w:tc>
      </w:tr>
      <w:tr w:rsidR="0060113B" w:rsidRPr="003D7EA3" w14:paraId="5CDBCD12" w14:textId="77777777" w:rsidTr="007D198C">
        <w:tc>
          <w:tcPr>
            <w:tcW w:w="2835" w:type="dxa"/>
            <w:tcBorders>
              <w:top w:val="single" w:sz="6" w:space="0" w:color="auto"/>
              <w:left w:val="single" w:sz="6" w:space="0" w:color="auto"/>
              <w:bottom w:val="single" w:sz="6" w:space="0" w:color="auto"/>
              <w:right w:val="single" w:sz="6" w:space="0" w:color="auto"/>
            </w:tcBorders>
          </w:tcPr>
          <w:p w14:paraId="246673AE" w14:textId="64A6FF95" w:rsidR="0060113B" w:rsidRPr="003D7EA3" w:rsidRDefault="00CD7CA1" w:rsidP="0060113B">
            <w:pPr>
              <w:pStyle w:val="Style1"/>
              <w:keepNext/>
              <w:rPr>
                <w:rFonts w:cs="Arial"/>
                <w:b/>
                <w:szCs w:val="24"/>
              </w:rPr>
            </w:pPr>
            <w:r w:rsidRPr="003D7EA3">
              <w:rPr>
                <w:rFonts w:cs="Arial"/>
                <w:b/>
                <w:szCs w:val="24"/>
              </w:rPr>
              <w:t>2</w:t>
            </w:r>
            <w:r w:rsidRPr="003D7EA3">
              <w:rPr>
                <w:rFonts w:cs="Arial"/>
                <w:b/>
                <w:szCs w:val="24"/>
                <w:vertAlign w:val="superscript"/>
              </w:rPr>
              <w:t>nd</w:t>
            </w:r>
            <w:r w:rsidRPr="003D7EA3">
              <w:rPr>
                <w:rFonts w:cs="Arial"/>
                <w:b/>
                <w:szCs w:val="24"/>
              </w:rPr>
              <w:t xml:space="preserve"> </w:t>
            </w:r>
            <w:r w:rsidR="00FF3DF7" w:rsidRPr="003D7EA3">
              <w:rPr>
                <w:rFonts w:cs="Arial"/>
                <w:b/>
                <w:szCs w:val="24"/>
              </w:rPr>
              <w:t>Deposit</w:t>
            </w:r>
            <w:r w:rsidRPr="003D7EA3">
              <w:rPr>
                <w:rFonts w:cs="Arial"/>
                <w:b/>
                <w:szCs w:val="24"/>
              </w:rPr>
              <w:t xml:space="preserve"> Revised </w:t>
            </w:r>
            <w:r w:rsidR="00FF3DF7" w:rsidRPr="003D7EA3">
              <w:rPr>
                <w:rFonts w:cs="Arial"/>
                <w:b/>
                <w:szCs w:val="24"/>
              </w:rPr>
              <w:t>Local Development Plan</w:t>
            </w:r>
          </w:p>
        </w:tc>
        <w:tc>
          <w:tcPr>
            <w:tcW w:w="1418" w:type="dxa"/>
            <w:tcBorders>
              <w:top w:val="single" w:sz="6" w:space="0" w:color="auto"/>
              <w:left w:val="single" w:sz="6" w:space="0" w:color="auto"/>
              <w:bottom w:val="single" w:sz="6" w:space="0" w:color="auto"/>
              <w:right w:val="single" w:sz="6" w:space="0" w:color="auto"/>
            </w:tcBorders>
          </w:tcPr>
          <w:p w14:paraId="0970A43E" w14:textId="65204836" w:rsidR="0060113B" w:rsidRPr="003D7EA3" w:rsidRDefault="0060113B" w:rsidP="0060113B">
            <w:pPr>
              <w:pStyle w:val="Style1"/>
              <w:keepNext/>
              <w:rPr>
                <w:rFonts w:cs="Arial"/>
                <w:b/>
                <w:color w:val="FF0000"/>
                <w:szCs w:val="24"/>
              </w:rPr>
            </w:pPr>
          </w:p>
        </w:tc>
        <w:tc>
          <w:tcPr>
            <w:tcW w:w="5953" w:type="dxa"/>
            <w:tcBorders>
              <w:top w:val="single" w:sz="6" w:space="0" w:color="auto"/>
              <w:left w:val="single" w:sz="6" w:space="0" w:color="auto"/>
              <w:bottom w:val="single" w:sz="6" w:space="0" w:color="auto"/>
              <w:right w:val="single" w:sz="6" w:space="0" w:color="auto"/>
            </w:tcBorders>
          </w:tcPr>
          <w:p w14:paraId="26E93D27" w14:textId="1500371A" w:rsidR="0060113B" w:rsidRPr="003D7EA3" w:rsidRDefault="00FF3DF7" w:rsidP="0060113B">
            <w:pPr>
              <w:pStyle w:val="Style1"/>
              <w:keepNext/>
              <w:rPr>
                <w:rFonts w:cs="Arial"/>
                <w:b/>
                <w:color w:val="FF0000"/>
                <w:szCs w:val="24"/>
              </w:rPr>
            </w:pPr>
            <w:hyperlink r:id="rId13" w:history="1">
              <w:r w:rsidRPr="003D7EA3">
                <w:rPr>
                  <w:rStyle w:val="Hyperlink"/>
                  <w:rFonts w:eastAsiaTheme="majorEastAsia" w:cs="Arial"/>
                  <w:szCs w:val="24"/>
                </w:rPr>
                <w:t>Second Deposit Revised Local Development Plan (</w:t>
              </w:r>
              <w:proofErr w:type="spellStart"/>
              <w:proofErr w:type="gramStart"/>
              <w:r w:rsidRPr="003D7EA3">
                <w:rPr>
                  <w:rStyle w:val="Hyperlink"/>
                  <w:rFonts w:eastAsiaTheme="majorEastAsia" w:cs="Arial"/>
                  <w:szCs w:val="24"/>
                </w:rPr>
                <w:t>gov.wales</w:t>
              </w:r>
              <w:proofErr w:type="spellEnd"/>
              <w:proofErr w:type="gramEnd"/>
              <w:r w:rsidRPr="003D7EA3">
                <w:rPr>
                  <w:rStyle w:val="Hyperlink"/>
                  <w:rFonts w:eastAsiaTheme="majorEastAsia" w:cs="Arial"/>
                  <w:szCs w:val="24"/>
                </w:rPr>
                <w:t>)</w:t>
              </w:r>
            </w:hyperlink>
          </w:p>
        </w:tc>
      </w:tr>
      <w:tr w:rsidR="00E76A70" w:rsidRPr="003D7EA3" w14:paraId="3EFEA986" w14:textId="77777777" w:rsidTr="007D198C">
        <w:tc>
          <w:tcPr>
            <w:tcW w:w="2835" w:type="dxa"/>
            <w:tcBorders>
              <w:top w:val="single" w:sz="6" w:space="0" w:color="auto"/>
              <w:left w:val="single" w:sz="6" w:space="0" w:color="auto"/>
              <w:bottom w:val="single" w:sz="6" w:space="0" w:color="auto"/>
              <w:right w:val="single" w:sz="6" w:space="0" w:color="auto"/>
            </w:tcBorders>
          </w:tcPr>
          <w:p w14:paraId="13D83F4D" w14:textId="6BB5302C" w:rsidR="00E76A70" w:rsidRPr="003D7EA3" w:rsidRDefault="00E76A70" w:rsidP="0060113B">
            <w:pPr>
              <w:pStyle w:val="Style1"/>
              <w:keepNext/>
              <w:rPr>
                <w:rFonts w:cs="Arial"/>
                <w:b/>
                <w:szCs w:val="24"/>
              </w:rPr>
            </w:pPr>
            <w:r>
              <w:rPr>
                <w:rFonts w:cs="Arial"/>
                <w:b/>
                <w:szCs w:val="24"/>
              </w:rPr>
              <w:t>Examination Documents</w:t>
            </w:r>
          </w:p>
        </w:tc>
        <w:tc>
          <w:tcPr>
            <w:tcW w:w="1418" w:type="dxa"/>
            <w:tcBorders>
              <w:top w:val="single" w:sz="6" w:space="0" w:color="auto"/>
              <w:left w:val="single" w:sz="6" w:space="0" w:color="auto"/>
              <w:bottom w:val="single" w:sz="6" w:space="0" w:color="auto"/>
              <w:right w:val="single" w:sz="6" w:space="0" w:color="auto"/>
            </w:tcBorders>
          </w:tcPr>
          <w:p w14:paraId="6A011CC6" w14:textId="77777777" w:rsidR="00E76A70" w:rsidRPr="003D7EA3" w:rsidRDefault="00E76A70" w:rsidP="0060113B">
            <w:pPr>
              <w:pStyle w:val="Style1"/>
              <w:keepNext/>
              <w:rPr>
                <w:rFonts w:cs="Arial"/>
                <w:b/>
                <w:color w:val="FF0000"/>
                <w:szCs w:val="24"/>
              </w:rPr>
            </w:pPr>
          </w:p>
        </w:tc>
        <w:tc>
          <w:tcPr>
            <w:tcW w:w="5953" w:type="dxa"/>
            <w:tcBorders>
              <w:top w:val="single" w:sz="6" w:space="0" w:color="auto"/>
              <w:left w:val="single" w:sz="6" w:space="0" w:color="auto"/>
              <w:bottom w:val="single" w:sz="6" w:space="0" w:color="auto"/>
              <w:right w:val="single" w:sz="6" w:space="0" w:color="auto"/>
            </w:tcBorders>
          </w:tcPr>
          <w:p w14:paraId="47B9D3C9" w14:textId="1278920D" w:rsidR="00E76A70" w:rsidRDefault="00694DF9" w:rsidP="0060113B">
            <w:pPr>
              <w:pStyle w:val="Style1"/>
              <w:keepNext/>
            </w:pPr>
            <w:hyperlink r:id="rId14" w:history="1">
              <w:r w:rsidRPr="00694DF9">
                <w:rPr>
                  <w:rStyle w:val="Hyperlink"/>
                </w:rPr>
                <w:t>Independent Examination</w:t>
              </w:r>
            </w:hyperlink>
          </w:p>
        </w:tc>
      </w:tr>
      <w:tr w:rsidR="0060113B" w:rsidRPr="003D7EA3" w14:paraId="557FBEEA" w14:textId="77777777" w:rsidTr="007D198C">
        <w:tc>
          <w:tcPr>
            <w:tcW w:w="2835" w:type="dxa"/>
            <w:tcBorders>
              <w:top w:val="single" w:sz="6" w:space="0" w:color="auto"/>
              <w:left w:val="single" w:sz="6" w:space="0" w:color="auto"/>
              <w:bottom w:val="single" w:sz="6" w:space="0" w:color="auto"/>
              <w:right w:val="single" w:sz="6" w:space="0" w:color="auto"/>
            </w:tcBorders>
          </w:tcPr>
          <w:p w14:paraId="7D8A9B59" w14:textId="77777777" w:rsidR="00B07276" w:rsidRPr="003D7EA3" w:rsidRDefault="00B07276" w:rsidP="00B07276">
            <w:pPr>
              <w:pStyle w:val="Heading1"/>
              <w:spacing w:before="0" w:after="150"/>
              <w:rPr>
                <w:rFonts w:ascii="Arial" w:hAnsi="Arial" w:cs="Arial"/>
                <w:bCs w:val="0"/>
                <w:color w:val="auto"/>
                <w:sz w:val="24"/>
                <w:szCs w:val="24"/>
              </w:rPr>
            </w:pPr>
            <w:r w:rsidRPr="003D7EA3">
              <w:rPr>
                <w:rFonts w:ascii="Arial" w:hAnsi="Arial" w:cs="Arial"/>
                <w:bCs w:val="0"/>
                <w:color w:val="auto"/>
                <w:sz w:val="24"/>
                <w:szCs w:val="24"/>
              </w:rPr>
              <w:t>Integrated Sustainability Appraisal and Habitats Regulations Assessment</w:t>
            </w:r>
          </w:p>
          <w:p w14:paraId="60790BC7" w14:textId="4976A708" w:rsidR="0060113B" w:rsidRPr="003D7EA3" w:rsidRDefault="0060113B" w:rsidP="0060113B">
            <w:pPr>
              <w:pStyle w:val="Style1"/>
              <w:keepNext/>
              <w:rPr>
                <w:rFonts w:cs="Arial"/>
                <w:b/>
                <w:szCs w:val="24"/>
              </w:rPr>
            </w:pPr>
          </w:p>
        </w:tc>
        <w:tc>
          <w:tcPr>
            <w:tcW w:w="1418" w:type="dxa"/>
            <w:tcBorders>
              <w:top w:val="single" w:sz="6" w:space="0" w:color="auto"/>
              <w:left w:val="single" w:sz="6" w:space="0" w:color="auto"/>
              <w:bottom w:val="single" w:sz="6" w:space="0" w:color="auto"/>
              <w:right w:val="single" w:sz="6" w:space="0" w:color="auto"/>
            </w:tcBorders>
          </w:tcPr>
          <w:p w14:paraId="1EC5CD00" w14:textId="5D49D6F1" w:rsidR="0060113B" w:rsidRPr="003D7EA3" w:rsidRDefault="0060113B" w:rsidP="0060113B">
            <w:pPr>
              <w:pStyle w:val="Style1"/>
              <w:keepNext/>
              <w:rPr>
                <w:rFonts w:cs="Arial"/>
                <w:b/>
                <w:color w:val="FF0000"/>
                <w:szCs w:val="24"/>
              </w:rPr>
            </w:pPr>
          </w:p>
        </w:tc>
        <w:tc>
          <w:tcPr>
            <w:tcW w:w="5953" w:type="dxa"/>
            <w:tcBorders>
              <w:top w:val="single" w:sz="6" w:space="0" w:color="auto"/>
              <w:left w:val="single" w:sz="6" w:space="0" w:color="auto"/>
              <w:bottom w:val="single" w:sz="6" w:space="0" w:color="auto"/>
              <w:right w:val="single" w:sz="6" w:space="0" w:color="auto"/>
            </w:tcBorders>
          </w:tcPr>
          <w:p w14:paraId="7B10FB25" w14:textId="79A638A8" w:rsidR="0060113B" w:rsidRPr="003D7EA3" w:rsidRDefault="005D52DE" w:rsidP="0060113B">
            <w:pPr>
              <w:pStyle w:val="Style1"/>
              <w:keepNext/>
              <w:rPr>
                <w:rFonts w:cs="Arial"/>
                <w:b/>
                <w:color w:val="FF0000"/>
                <w:szCs w:val="24"/>
              </w:rPr>
            </w:pPr>
            <w:hyperlink r:id="rId15" w:history="1">
              <w:r w:rsidRPr="003D7EA3">
                <w:rPr>
                  <w:rStyle w:val="Hyperlink"/>
                  <w:rFonts w:eastAsiaTheme="majorEastAsia" w:cs="Arial"/>
                  <w:szCs w:val="24"/>
                </w:rPr>
                <w:t>Integrated Sustainability Appraisal and Habitats Regulations Assessment (</w:t>
              </w:r>
              <w:proofErr w:type="spellStart"/>
              <w:proofErr w:type="gramStart"/>
              <w:r w:rsidRPr="003D7EA3">
                <w:rPr>
                  <w:rStyle w:val="Hyperlink"/>
                  <w:rFonts w:eastAsiaTheme="majorEastAsia" w:cs="Arial"/>
                  <w:szCs w:val="24"/>
                </w:rPr>
                <w:t>gov.wales</w:t>
              </w:r>
              <w:proofErr w:type="spellEnd"/>
              <w:proofErr w:type="gramEnd"/>
              <w:r w:rsidRPr="003D7EA3">
                <w:rPr>
                  <w:rStyle w:val="Hyperlink"/>
                  <w:rFonts w:eastAsiaTheme="majorEastAsia" w:cs="Arial"/>
                  <w:szCs w:val="24"/>
                </w:rPr>
                <w:t>)</w:t>
              </w:r>
            </w:hyperlink>
          </w:p>
        </w:tc>
      </w:tr>
      <w:tr w:rsidR="0060113B" w:rsidRPr="003D7EA3" w14:paraId="727F0831" w14:textId="77777777" w:rsidTr="007D198C">
        <w:tc>
          <w:tcPr>
            <w:tcW w:w="2835" w:type="dxa"/>
            <w:tcBorders>
              <w:top w:val="single" w:sz="6" w:space="0" w:color="auto"/>
              <w:left w:val="single" w:sz="6" w:space="0" w:color="auto"/>
              <w:bottom w:val="single" w:sz="6" w:space="0" w:color="auto"/>
              <w:right w:val="single" w:sz="6" w:space="0" w:color="auto"/>
            </w:tcBorders>
          </w:tcPr>
          <w:p w14:paraId="1DDE7656" w14:textId="4FD984D7" w:rsidR="0060113B" w:rsidRPr="003D7EA3" w:rsidRDefault="0060113B" w:rsidP="0060113B">
            <w:pPr>
              <w:pStyle w:val="Style1"/>
              <w:keepNext/>
              <w:rPr>
                <w:rFonts w:cs="Arial"/>
                <w:b/>
                <w:szCs w:val="24"/>
              </w:rPr>
            </w:pPr>
            <w:r w:rsidRPr="003D7EA3">
              <w:rPr>
                <w:rFonts w:cs="Arial"/>
                <w:b/>
                <w:szCs w:val="24"/>
              </w:rPr>
              <w:t>Revised Delivery Agreement</w:t>
            </w:r>
          </w:p>
        </w:tc>
        <w:tc>
          <w:tcPr>
            <w:tcW w:w="1418" w:type="dxa"/>
            <w:tcBorders>
              <w:top w:val="single" w:sz="6" w:space="0" w:color="auto"/>
              <w:left w:val="single" w:sz="6" w:space="0" w:color="auto"/>
              <w:bottom w:val="single" w:sz="6" w:space="0" w:color="auto"/>
              <w:right w:val="single" w:sz="6" w:space="0" w:color="auto"/>
            </w:tcBorders>
          </w:tcPr>
          <w:p w14:paraId="7A6E875F" w14:textId="77777777" w:rsidR="0060113B" w:rsidRPr="003D7EA3" w:rsidRDefault="0060113B" w:rsidP="0060113B">
            <w:pPr>
              <w:pStyle w:val="Style1"/>
              <w:keepNext/>
              <w:rPr>
                <w:rFonts w:cs="Arial"/>
                <w:b/>
                <w:color w:val="FF0000"/>
                <w:szCs w:val="24"/>
              </w:rPr>
            </w:pPr>
          </w:p>
        </w:tc>
        <w:tc>
          <w:tcPr>
            <w:tcW w:w="5953" w:type="dxa"/>
            <w:tcBorders>
              <w:top w:val="single" w:sz="6" w:space="0" w:color="auto"/>
              <w:left w:val="single" w:sz="6" w:space="0" w:color="auto"/>
              <w:bottom w:val="single" w:sz="6" w:space="0" w:color="auto"/>
              <w:right w:val="single" w:sz="6" w:space="0" w:color="auto"/>
            </w:tcBorders>
          </w:tcPr>
          <w:p w14:paraId="7D4C484F" w14:textId="5B41B9DB" w:rsidR="0060113B" w:rsidRPr="003D7EA3" w:rsidRDefault="00F15A8B" w:rsidP="0060113B">
            <w:pPr>
              <w:pStyle w:val="Style1"/>
              <w:keepNext/>
              <w:rPr>
                <w:rFonts w:cs="Arial"/>
                <w:b/>
                <w:color w:val="FF0000"/>
                <w:szCs w:val="24"/>
              </w:rPr>
            </w:pPr>
            <w:hyperlink r:id="rId16" w:history="1">
              <w:r w:rsidRPr="003D7EA3">
                <w:rPr>
                  <w:rStyle w:val="Hyperlink"/>
                  <w:rFonts w:eastAsiaTheme="majorEastAsia" w:cs="Arial"/>
                  <w:szCs w:val="24"/>
                </w:rPr>
                <w:t>Delivery Agreement (</w:t>
              </w:r>
              <w:proofErr w:type="spellStart"/>
              <w:proofErr w:type="gramStart"/>
              <w:r w:rsidRPr="003D7EA3">
                <w:rPr>
                  <w:rStyle w:val="Hyperlink"/>
                  <w:rFonts w:eastAsiaTheme="majorEastAsia" w:cs="Arial"/>
                  <w:szCs w:val="24"/>
                </w:rPr>
                <w:t>gov.wales</w:t>
              </w:r>
              <w:proofErr w:type="spellEnd"/>
              <w:proofErr w:type="gramEnd"/>
              <w:r w:rsidRPr="003D7EA3">
                <w:rPr>
                  <w:rStyle w:val="Hyperlink"/>
                  <w:rFonts w:eastAsiaTheme="majorEastAsia" w:cs="Arial"/>
                  <w:szCs w:val="24"/>
                </w:rPr>
                <w:t>)</w:t>
              </w:r>
            </w:hyperlink>
          </w:p>
        </w:tc>
      </w:tr>
      <w:tr w:rsidR="0060113B" w:rsidRPr="008457B4" w14:paraId="526C6623" w14:textId="77777777" w:rsidTr="007D198C">
        <w:tc>
          <w:tcPr>
            <w:tcW w:w="2835" w:type="dxa"/>
            <w:tcBorders>
              <w:top w:val="single" w:sz="6" w:space="0" w:color="auto"/>
              <w:left w:val="single" w:sz="6" w:space="0" w:color="auto"/>
              <w:bottom w:val="single" w:sz="6" w:space="0" w:color="auto"/>
              <w:right w:val="single" w:sz="6" w:space="0" w:color="auto"/>
            </w:tcBorders>
          </w:tcPr>
          <w:p w14:paraId="0E6A25A2" w14:textId="7252640E" w:rsidR="0060113B" w:rsidRPr="003D7EA3" w:rsidRDefault="0060113B" w:rsidP="0060113B">
            <w:pPr>
              <w:pStyle w:val="Style1"/>
              <w:keepNext/>
              <w:rPr>
                <w:rFonts w:cs="Arial"/>
                <w:b/>
                <w:szCs w:val="24"/>
              </w:rPr>
            </w:pPr>
            <w:r w:rsidRPr="003D7EA3">
              <w:rPr>
                <w:rFonts w:cs="Arial"/>
                <w:b/>
                <w:szCs w:val="24"/>
              </w:rPr>
              <w:t>Local Development Plan 2018 - 2033</w:t>
            </w:r>
          </w:p>
        </w:tc>
        <w:tc>
          <w:tcPr>
            <w:tcW w:w="1418" w:type="dxa"/>
            <w:tcBorders>
              <w:top w:val="single" w:sz="6" w:space="0" w:color="auto"/>
              <w:left w:val="single" w:sz="6" w:space="0" w:color="auto"/>
              <w:bottom w:val="single" w:sz="6" w:space="0" w:color="auto"/>
              <w:right w:val="single" w:sz="6" w:space="0" w:color="auto"/>
            </w:tcBorders>
          </w:tcPr>
          <w:p w14:paraId="193265A3" w14:textId="77777777" w:rsidR="0060113B" w:rsidRPr="003D7EA3" w:rsidRDefault="0060113B" w:rsidP="0060113B">
            <w:pPr>
              <w:pStyle w:val="Style1"/>
              <w:keepNext/>
              <w:rPr>
                <w:rFonts w:cs="Arial"/>
                <w:b/>
                <w:color w:val="FF0000"/>
                <w:szCs w:val="24"/>
              </w:rPr>
            </w:pPr>
          </w:p>
        </w:tc>
        <w:tc>
          <w:tcPr>
            <w:tcW w:w="5953" w:type="dxa"/>
            <w:tcBorders>
              <w:top w:val="single" w:sz="6" w:space="0" w:color="auto"/>
              <w:left w:val="single" w:sz="6" w:space="0" w:color="auto"/>
              <w:bottom w:val="single" w:sz="6" w:space="0" w:color="auto"/>
              <w:right w:val="single" w:sz="6" w:space="0" w:color="auto"/>
            </w:tcBorders>
          </w:tcPr>
          <w:p w14:paraId="3D71D104" w14:textId="498A4BDF" w:rsidR="0060113B" w:rsidRPr="007746E6" w:rsidRDefault="007746E6" w:rsidP="0060113B">
            <w:pPr>
              <w:pStyle w:val="Style1"/>
              <w:keepNext/>
              <w:rPr>
                <w:rFonts w:cs="Arial"/>
                <w:b/>
                <w:color w:val="FF0000"/>
                <w:szCs w:val="24"/>
              </w:rPr>
            </w:pPr>
            <w:hyperlink r:id="rId17" w:history="1">
              <w:r w:rsidRPr="003D7EA3">
                <w:rPr>
                  <w:rStyle w:val="Hyperlink"/>
                  <w:rFonts w:eastAsiaTheme="majorEastAsia" w:cs="Arial"/>
                  <w:szCs w:val="24"/>
                </w:rPr>
                <w:t>Local Development Plan 2018 - 2033 (</w:t>
              </w:r>
              <w:proofErr w:type="spellStart"/>
              <w:proofErr w:type="gramStart"/>
              <w:r w:rsidRPr="003D7EA3">
                <w:rPr>
                  <w:rStyle w:val="Hyperlink"/>
                  <w:rFonts w:eastAsiaTheme="majorEastAsia" w:cs="Arial"/>
                  <w:szCs w:val="24"/>
                </w:rPr>
                <w:t>gov.wales</w:t>
              </w:r>
              <w:proofErr w:type="spellEnd"/>
              <w:proofErr w:type="gramEnd"/>
              <w:r w:rsidRPr="003D7EA3">
                <w:rPr>
                  <w:rStyle w:val="Hyperlink"/>
                  <w:rFonts w:eastAsiaTheme="majorEastAsia" w:cs="Arial"/>
                  <w:szCs w:val="24"/>
                </w:rPr>
                <w:t>)</w:t>
              </w:r>
            </w:hyperlink>
          </w:p>
        </w:tc>
      </w:tr>
    </w:tbl>
    <w:p w14:paraId="3DF232FE" w14:textId="77777777" w:rsidR="007D198C" w:rsidRPr="001437AD" w:rsidRDefault="007D198C" w:rsidP="00217007">
      <w:pPr>
        <w:jc w:val="center"/>
        <w:rPr>
          <w:rFonts w:ascii="Arial" w:hAnsi="Arial" w:cs="Arial"/>
          <w:b/>
          <w:color w:val="000000" w:themeColor="text1"/>
          <w:sz w:val="32"/>
          <w:szCs w:val="32"/>
        </w:rPr>
      </w:pPr>
    </w:p>
    <w:sectPr w:rsidR="007D198C" w:rsidRPr="001437AD" w:rsidSect="00582FD7">
      <w:footerReference w:type="default" r:id="rId1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68F0A" w14:textId="77777777" w:rsidR="00C44D36" w:rsidRDefault="00C44D36" w:rsidP="00432B3F">
      <w:r>
        <w:separator/>
      </w:r>
    </w:p>
  </w:endnote>
  <w:endnote w:type="continuationSeparator" w:id="0">
    <w:p w14:paraId="48FB6D7D" w14:textId="77777777" w:rsidR="00C44D36" w:rsidRDefault="00C44D36" w:rsidP="00432B3F">
      <w:r>
        <w:continuationSeparator/>
      </w:r>
    </w:p>
  </w:endnote>
  <w:endnote w:type="continuationNotice" w:id="1">
    <w:p w14:paraId="636CF77E" w14:textId="77777777" w:rsidR="00C44D36" w:rsidRDefault="00C44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A00002AF" w:usb1="5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2562" w14:textId="531F76B1" w:rsidR="00432B3F" w:rsidRDefault="00432B3F">
    <w:pPr>
      <w:pStyle w:val="Footer"/>
    </w:pPr>
    <w:r>
      <w:rPr>
        <w:noProof/>
        <w:lang w:eastAsia="en-GB"/>
      </w:rPr>
      <w:drawing>
        <wp:anchor distT="0" distB="0" distL="114300" distR="114300" simplePos="0" relativeHeight="251658240" behindDoc="1" locked="0" layoutInCell="1" allowOverlap="1" wp14:anchorId="7B2FE32D" wp14:editId="02D61A6B">
          <wp:simplePos x="0" y="0"/>
          <wp:positionH relativeFrom="column">
            <wp:posOffset>2121024</wp:posOffset>
          </wp:positionH>
          <wp:positionV relativeFrom="paragraph">
            <wp:posOffset>-201427</wp:posOffset>
          </wp:positionV>
          <wp:extent cx="1385740" cy="630689"/>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C Logo (BLACK)-01.png"/>
                  <pic:cNvPicPr/>
                </pic:nvPicPr>
                <pic:blipFill>
                  <a:blip r:embed="rId1"/>
                  <a:stretch>
                    <a:fillRect/>
                  </a:stretch>
                </pic:blipFill>
                <pic:spPr>
                  <a:xfrm>
                    <a:off x="0" y="0"/>
                    <a:ext cx="1385740" cy="630689"/>
                  </a:xfrm>
                  <a:prstGeom prst="rect">
                    <a:avLst/>
                  </a:prstGeom>
                </pic:spPr>
              </pic:pic>
            </a:graphicData>
          </a:graphic>
          <wp14:sizeRelH relativeFrom="page">
            <wp14:pctWidth>0</wp14:pctWidth>
          </wp14:sizeRelH>
          <wp14:sizeRelV relativeFrom="page">
            <wp14:pctHeight>0</wp14:pctHeight>
          </wp14:sizeRelV>
        </wp:anchor>
      </w:drawing>
    </w:r>
    <w:r w:rsidR="00FE3BDC">
      <w:t>Oct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E31F1" w14:textId="77777777" w:rsidR="00C44D36" w:rsidRDefault="00C44D36" w:rsidP="00432B3F">
      <w:r>
        <w:separator/>
      </w:r>
    </w:p>
  </w:footnote>
  <w:footnote w:type="continuationSeparator" w:id="0">
    <w:p w14:paraId="0E21BEB3" w14:textId="77777777" w:rsidR="00C44D36" w:rsidRDefault="00C44D36" w:rsidP="00432B3F">
      <w:r>
        <w:continuationSeparator/>
      </w:r>
    </w:p>
  </w:footnote>
  <w:footnote w:type="continuationNotice" w:id="1">
    <w:p w14:paraId="1832B8E9" w14:textId="77777777" w:rsidR="00C44D36" w:rsidRDefault="00C44D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C70DFC2"/>
    <w:lvl w:ilvl="0">
      <w:numFmt w:val="bullet"/>
      <w:lvlText w:val="*"/>
      <w:lvlJc w:val="left"/>
    </w:lvl>
  </w:abstractNum>
  <w:abstractNum w:abstractNumId="1" w15:restartNumberingAfterBreak="0">
    <w:nsid w:val="04794D9B"/>
    <w:multiLevelType w:val="hybridMultilevel"/>
    <w:tmpl w:val="594C42BE"/>
    <w:lvl w:ilvl="0" w:tplc="EE609EC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D0776"/>
    <w:multiLevelType w:val="hybridMultilevel"/>
    <w:tmpl w:val="FA5E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35E8A"/>
    <w:multiLevelType w:val="singleLevel"/>
    <w:tmpl w:val="4BDA705A"/>
    <w:lvl w:ilvl="0">
      <w:start w:val="1"/>
      <w:numFmt w:val="decimal"/>
      <w:lvlText w:val="%1."/>
      <w:legacy w:legacy="1" w:legacySpace="120" w:legacyIndent="360"/>
      <w:lvlJc w:val="left"/>
      <w:pPr>
        <w:ind w:left="360" w:hanging="360"/>
      </w:pPr>
    </w:lvl>
  </w:abstractNum>
  <w:abstractNum w:abstractNumId="4" w15:restartNumberingAfterBreak="0">
    <w:nsid w:val="2C532CDE"/>
    <w:multiLevelType w:val="hybridMultilevel"/>
    <w:tmpl w:val="C2DE59E2"/>
    <w:lvl w:ilvl="0" w:tplc="3FA64D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075341"/>
    <w:multiLevelType w:val="hybridMultilevel"/>
    <w:tmpl w:val="5E08D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2D7A03"/>
    <w:multiLevelType w:val="hybridMultilevel"/>
    <w:tmpl w:val="3CB4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817ACC"/>
    <w:multiLevelType w:val="hybridMultilevel"/>
    <w:tmpl w:val="5D0AC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2B7B2D"/>
    <w:multiLevelType w:val="hybridMultilevel"/>
    <w:tmpl w:val="C8526F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4FF3E69"/>
    <w:multiLevelType w:val="hybridMultilevel"/>
    <w:tmpl w:val="B8E4941A"/>
    <w:lvl w:ilvl="0" w:tplc="5E823B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6A63C1"/>
    <w:multiLevelType w:val="multilevel"/>
    <w:tmpl w:val="4A3AEB8E"/>
    <w:lvl w:ilvl="0">
      <w:start w:val="1"/>
      <w:numFmt w:val="decimal"/>
      <w:lvlText w:val="%1."/>
      <w:legacy w:legacy="1" w:legacySpace="120" w:legacyIndent="360"/>
      <w:lvlJc w:val="left"/>
      <w:pPr>
        <w:ind w:left="360" w:hanging="360"/>
      </w:p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958293040">
    <w:abstractNumId w:val="3"/>
  </w:num>
  <w:num w:numId="2" w16cid:durableId="799499139">
    <w:abstractNumId w:val="0"/>
    <w:lvlOverride w:ilvl="0">
      <w:lvl w:ilvl="0">
        <w:numFmt w:val="decimal"/>
        <w:lvlText w:val=""/>
        <w:legacy w:legacy="1" w:legacySpace="120" w:legacyIndent="360"/>
        <w:lvlJc w:val="left"/>
        <w:pPr>
          <w:ind w:left="0" w:hanging="360"/>
        </w:pPr>
        <w:rPr>
          <w:rFonts w:ascii="Symbol" w:hAnsi="Symbol" w:hint="default"/>
        </w:rPr>
      </w:lvl>
    </w:lvlOverride>
  </w:num>
  <w:num w:numId="3" w16cid:durableId="1544442646">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4" w16cid:durableId="1643921812">
    <w:abstractNumId w:val="0"/>
    <w:lvlOverride w:ilvl="0">
      <w:lvl w:ilvl="0">
        <w:numFmt w:val="bullet"/>
        <w:lvlText w:val="o"/>
        <w:legacy w:legacy="1" w:legacySpace="120" w:legacyIndent="360"/>
        <w:lvlJc w:val="left"/>
        <w:pPr>
          <w:ind w:left="1080" w:hanging="360"/>
        </w:pPr>
        <w:rPr>
          <w:rFonts w:ascii="Courier New" w:hAnsi="Courier New" w:cs="Courier New" w:hint="default"/>
        </w:rPr>
      </w:lvl>
    </w:lvlOverride>
  </w:num>
  <w:num w:numId="5" w16cid:durableId="792482636">
    <w:abstractNumId w:val="0"/>
    <w:lvlOverride w:ilvl="0">
      <w:lvl w:ilvl="0">
        <w:start w:val="1"/>
        <w:numFmt w:val="bullet"/>
        <w:lvlText w:val=""/>
        <w:legacy w:legacy="1" w:legacySpace="120" w:legacyIndent="360"/>
        <w:lvlJc w:val="left"/>
        <w:pPr>
          <w:ind w:left="720" w:hanging="360"/>
        </w:pPr>
        <w:rPr>
          <w:rFonts w:ascii="Symbol" w:hAnsi="Symbol" w:hint="default"/>
          <w:color w:val="0000FF"/>
        </w:rPr>
      </w:lvl>
    </w:lvlOverride>
  </w:num>
  <w:num w:numId="6" w16cid:durableId="2077437012">
    <w:abstractNumId w:val="9"/>
  </w:num>
  <w:num w:numId="7" w16cid:durableId="43910532">
    <w:abstractNumId w:val="4"/>
  </w:num>
  <w:num w:numId="8" w16cid:durableId="1788349923">
    <w:abstractNumId w:val="1"/>
  </w:num>
  <w:num w:numId="9" w16cid:durableId="517551215">
    <w:abstractNumId w:val="5"/>
  </w:num>
  <w:num w:numId="10" w16cid:durableId="1696349163">
    <w:abstractNumId w:val="7"/>
  </w:num>
  <w:num w:numId="11" w16cid:durableId="1284657375">
    <w:abstractNumId w:val="10"/>
  </w:num>
  <w:num w:numId="12" w16cid:durableId="1627160503">
    <w:abstractNumId w:val="8"/>
  </w:num>
  <w:num w:numId="13" w16cid:durableId="770051726">
    <w:abstractNumId w:val="2"/>
  </w:num>
  <w:num w:numId="14" w16cid:durableId="15076734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F4"/>
    <w:rsid w:val="000063FB"/>
    <w:rsid w:val="000101DE"/>
    <w:rsid w:val="00010ED6"/>
    <w:rsid w:val="00012D50"/>
    <w:rsid w:val="000157BB"/>
    <w:rsid w:val="00020036"/>
    <w:rsid w:val="000201D8"/>
    <w:rsid w:val="0002077D"/>
    <w:rsid w:val="000220BB"/>
    <w:rsid w:val="0003613F"/>
    <w:rsid w:val="000452EF"/>
    <w:rsid w:val="00055389"/>
    <w:rsid w:val="00056D5B"/>
    <w:rsid w:val="00062ED3"/>
    <w:rsid w:val="000A2D20"/>
    <w:rsid w:val="000A474D"/>
    <w:rsid w:val="000A6E53"/>
    <w:rsid w:val="000A6E5A"/>
    <w:rsid w:val="000B35A5"/>
    <w:rsid w:val="000B5CD9"/>
    <w:rsid w:val="000B6FF4"/>
    <w:rsid w:val="000C243A"/>
    <w:rsid w:val="000C6748"/>
    <w:rsid w:val="000D0B04"/>
    <w:rsid w:val="000E307E"/>
    <w:rsid w:val="000E367F"/>
    <w:rsid w:val="000E7333"/>
    <w:rsid w:val="00111BD2"/>
    <w:rsid w:val="0012410E"/>
    <w:rsid w:val="00127A35"/>
    <w:rsid w:val="001437AD"/>
    <w:rsid w:val="00154115"/>
    <w:rsid w:val="00155CCA"/>
    <w:rsid w:val="00180F53"/>
    <w:rsid w:val="00185B5C"/>
    <w:rsid w:val="00192E7A"/>
    <w:rsid w:val="001967EB"/>
    <w:rsid w:val="00197698"/>
    <w:rsid w:val="001A1687"/>
    <w:rsid w:val="001A2832"/>
    <w:rsid w:val="001A34CA"/>
    <w:rsid w:val="001A6580"/>
    <w:rsid w:val="001B08EE"/>
    <w:rsid w:val="001B21D2"/>
    <w:rsid w:val="001B38CA"/>
    <w:rsid w:val="001B5E16"/>
    <w:rsid w:val="001C0FB1"/>
    <w:rsid w:val="001C7494"/>
    <w:rsid w:val="001D68B8"/>
    <w:rsid w:val="001E32DA"/>
    <w:rsid w:val="001E57EB"/>
    <w:rsid w:val="001E60C9"/>
    <w:rsid w:val="001F49AF"/>
    <w:rsid w:val="002006B2"/>
    <w:rsid w:val="002006FB"/>
    <w:rsid w:val="00200A1E"/>
    <w:rsid w:val="002016A7"/>
    <w:rsid w:val="002104D8"/>
    <w:rsid w:val="00217007"/>
    <w:rsid w:val="00240255"/>
    <w:rsid w:val="00241F30"/>
    <w:rsid w:val="00250AE7"/>
    <w:rsid w:val="00254362"/>
    <w:rsid w:val="002630A9"/>
    <w:rsid w:val="00265555"/>
    <w:rsid w:val="002664C3"/>
    <w:rsid w:val="00267B94"/>
    <w:rsid w:val="0027219E"/>
    <w:rsid w:val="002770CC"/>
    <w:rsid w:val="00283CD8"/>
    <w:rsid w:val="00284056"/>
    <w:rsid w:val="00284E15"/>
    <w:rsid w:val="00293013"/>
    <w:rsid w:val="002958C2"/>
    <w:rsid w:val="00295F1B"/>
    <w:rsid w:val="002A4940"/>
    <w:rsid w:val="002A5477"/>
    <w:rsid w:val="002B164A"/>
    <w:rsid w:val="002B18AE"/>
    <w:rsid w:val="002B2497"/>
    <w:rsid w:val="002B65EE"/>
    <w:rsid w:val="002C6243"/>
    <w:rsid w:val="002D0BC2"/>
    <w:rsid w:val="002D2F64"/>
    <w:rsid w:val="002E082E"/>
    <w:rsid w:val="002E0B78"/>
    <w:rsid w:val="002E111D"/>
    <w:rsid w:val="002E2928"/>
    <w:rsid w:val="002E7C5D"/>
    <w:rsid w:val="002F2149"/>
    <w:rsid w:val="002F6EC8"/>
    <w:rsid w:val="00300946"/>
    <w:rsid w:val="0030652C"/>
    <w:rsid w:val="00310D86"/>
    <w:rsid w:val="00316B25"/>
    <w:rsid w:val="0032377F"/>
    <w:rsid w:val="003240F6"/>
    <w:rsid w:val="00331893"/>
    <w:rsid w:val="00331ABD"/>
    <w:rsid w:val="003372E3"/>
    <w:rsid w:val="0034053C"/>
    <w:rsid w:val="00350FD0"/>
    <w:rsid w:val="003600DB"/>
    <w:rsid w:val="0037382F"/>
    <w:rsid w:val="00381EE1"/>
    <w:rsid w:val="00387C1A"/>
    <w:rsid w:val="00390349"/>
    <w:rsid w:val="0039667B"/>
    <w:rsid w:val="00396BD2"/>
    <w:rsid w:val="0039725B"/>
    <w:rsid w:val="003A20E3"/>
    <w:rsid w:val="003A2FDF"/>
    <w:rsid w:val="003B215E"/>
    <w:rsid w:val="003C4313"/>
    <w:rsid w:val="003C550A"/>
    <w:rsid w:val="003C63F6"/>
    <w:rsid w:val="003D2556"/>
    <w:rsid w:val="003D5052"/>
    <w:rsid w:val="003D575A"/>
    <w:rsid w:val="003D7EA3"/>
    <w:rsid w:val="003E38C4"/>
    <w:rsid w:val="003E4EE3"/>
    <w:rsid w:val="003E5997"/>
    <w:rsid w:val="003F251D"/>
    <w:rsid w:val="003F7227"/>
    <w:rsid w:val="00410C36"/>
    <w:rsid w:val="00411F2D"/>
    <w:rsid w:val="00412C00"/>
    <w:rsid w:val="004165F6"/>
    <w:rsid w:val="00426589"/>
    <w:rsid w:val="0043087E"/>
    <w:rsid w:val="00432B3F"/>
    <w:rsid w:val="004443BB"/>
    <w:rsid w:val="00446918"/>
    <w:rsid w:val="00447E34"/>
    <w:rsid w:val="0045347D"/>
    <w:rsid w:val="00453A67"/>
    <w:rsid w:val="00467901"/>
    <w:rsid w:val="00473599"/>
    <w:rsid w:val="0047414A"/>
    <w:rsid w:val="00475675"/>
    <w:rsid w:val="0047712C"/>
    <w:rsid w:val="00482AFE"/>
    <w:rsid w:val="00483356"/>
    <w:rsid w:val="00483820"/>
    <w:rsid w:val="0049429E"/>
    <w:rsid w:val="004948BD"/>
    <w:rsid w:val="00495A42"/>
    <w:rsid w:val="004A14DF"/>
    <w:rsid w:val="004B48DD"/>
    <w:rsid w:val="004C4821"/>
    <w:rsid w:val="004D0038"/>
    <w:rsid w:val="004E124E"/>
    <w:rsid w:val="004E787A"/>
    <w:rsid w:val="004F53EE"/>
    <w:rsid w:val="00504089"/>
    <w:rsid w:val="00504E8E"/>
    <w:rsid w:val="00510398"/>
    <w:rsid w:val="00510B88"/>
    <w:rsid w:val="00523F49"/>
    <w:rsid w:val="00527851"/>
    <w:rsid w:val="00535566"/>
    <w:rsid w:val="00535CCC"/>
    <w:rsid w:val="00545D40"/>
    <w:rsid w:val="00553069"/>
    <w:rsid w:val="00557267"/>
    <w:rsid w:val="005658C7"/>
    <w:rsid w:val="00566E25"/>
    <w:rsid w:val="00567EEE"/>
    <w:rsid w:val="00574FF1"/>
    <w:rsid w:val="00575564"/>
    <w:rsid w:val="00581EB6"/>
    <w:rsid w:val="00582FD7"/>
    <w:rsid w:val="00583D20"/>
    <w:rsid w:val="00592B8A"/>
    <w:rsid w:val="005A44A6"/>
    <w:rsid w:val="005A5C9C"/>
    <w:rsid w:val="005B1772"/>
    <w:rsid w:val="005B45C0"/>
    <w:rsid w:val="005B73E7"/>
    <w:rsid w:val="005C1B25"/>
    <w:rsid w:val="005C746F"/>
    <w:rsid w:val="005D52DE"/>
    <w:rsid w:val="005E111D"/>
    <w:rsid w:val="005E11E4"/>
    <w:rsid w:val="005E2128"/>
    <w:rsid w:val="005E2C7B"/>
    <w:rsid w:val="0060113B"/>
    <w:rsid w:val="006037AF"/>
    <w:rsid w:val="006100B9"/>
    <w:rsid w:val="0061503B"/>
    <w:rsid w:val="00625168"/>
    <w:rsid w:val="00626FBC"/>
    <w:rsid w:val="00636E4F"/>
    <w:rsid w:val="00640F64"/>
    <w:rsid w:val="00643675"/>
    <w:rsid w:val="00645C71"/>
    <w:rsid w:val="00652F3E"/>
    <w:rsid w:val="0065458C"/>
    <w:rsid w:val="006573A3"/>
    <w:rsid w:val="00661DB3"/>
    <w:rsid w:val="00670588"/>
    <w:rsid w:val="00676D54"/>
    <w:rsid w:val="00680987"/>
    <w:rsid w:val="006825D7"/>
    <w:rsid w:val="00691D8C"/>
    <w:rsid w:val="00692117"/>
    <w:rsid w:val="00694DF9"/>
    <w:rsid w:val="00697045"/>
    <w:rsid w:val="006A4CD5"/>
    <w:rsid w:val="006B7A98"/>
    <w:rsid w:val="006C40D3"/>
    <w:rsid w:val="006D5E59"/>
    <w:rsid w:val="006E08D1"/>
    <w:rsid w:val="006E2E49"/>
    <w:rsid w:val="006E7AB5"/>
    <w:rsid w:val="006F455E"/>
    <w:rsid w:val="007019CC"/>
    <w:rsid w:val="0070307F"/>
    <w:rsid w:val="007152A3"/>
    <w:rsid w:val="007219B0"/>
    <w:rsid w:val="0072214A"/>
    <w:rsid w:val="007243D6"/>
    <w:rsid w:val="00726338"/>
    <w:rsid w:val="0073245B"/>
    <w:rsid w:val="0074671A"/>
    <w:rsid w:val="00755359"/>
    <w:rsid w:val="00765FB9"/>
    <w:rsid w:val="007660F3"/>
    <w:rsid w:val="0077377C"/>
    <w:rsid w:val="007746E6"/>
    <w:rsid w:val="00775794"/>
    <w:rsid w:val="00784ED8"/>
    <w:rsid w:val="00791F34"/>
    <w:rsid w:val="00792DCC"/>
    <w:rsid w:val="00794FAA"/>
    <w:rsid w:val="007A00B0"/>
    <w:rsid w:val="007A0DF1"/>
    <w:rsid w:val="007A65E8"/>
    <w:rsid w:val="007B4115"/>
    <w:rsid w:val="007B5382"/>
    <w:rsid w:val="007B74F6"/>
    <w:rsid w:val="007C2668"/>
    <w:rsid w:val="007D198C"/>
    <w:rsid w:val="007D1B20"/>
    <w:rsid w:val="007E308B"/>
    <w:rsid w:val="007E3D62"/>
    <w:rsid w:val="00807131"/>
    <w:rsid w:val="008071E8"/>
    <w:rsid w:val="00810D83"/>
    <w:rsid w:val="00821DF2"/>
    <w:rsid w:val="00844E05"/>
    <w:rsid w:val="00850367"/>
    <w:rsid w:val="00857667"/>
    <w:rsid w:val="00866929"/>
    <w:rsid w:val="008675A0"/>
    <w:rsid w:val="00874E17"/>
    <w:rsid w:val="008765B8"/>
    <w:rsid w:val="008811FC"/>
    <w:rsid w:val="008812B9"/>
    <w:rsid w:val="00884BDF"/>
    <w:rsid w:val="00890201"/>
    <w:rsid w:val="00891B8D"/>
    <w:rsid w:val="008921CE"/>
    <w:rsid w:val="00892BF2"/>
    <w:rsid w:val="0089598C"/>
    <w:rsid w:val="008A011B"/>
    <w:rsid w:val="008A6ECC"/>
    <w:rsid w:val="008B0C0C"/>
    <w:rsid w:val="008B7B25"/>
    <w:rsid w:val="008C2575"/>
    <w:rsid w:val="008D3DF0"/>
    <w:rsid w:val="008D4350"/>
    <w:rsid w:val="008D46AC"/>
    <w:rsid w:val="008D6AD3"/>
    <w:rsid w:val="008E3B9F"/>
    <w:rsid w:val="008E70F5"/>
    <w:rsid w:val="008E73CB"/>
    <w:rsid w:val="008E76B7"/>
    <w:rsid w:val="008F146D"/>
    <w:rsid w:val="0090416D"/>
    <w:rsid w:val="009120DE"/>
    <w:rsid w:val="00912C35"/>
    <w:rsid w:val="00912F43"/>
    <w:rsid w:val="00915CAC"/>
    <w:rsid w:val="009178C7"/>
    <w:rsid w:val="009261AB"/>
    <w:rsid w:val="009262AB"/>
    <w:rsid w:val="009304ED"/>
    <w:rsid w:val="00934D77"/>
    <w:rsid w:val="00941389"/>
    <w:rsid w:val="009448FE"/>
    <w:rsid w:val="0095164E"/>
    <w:rsid w:val="0095251B"/>
    <w:rsid w:val="00982170"/>
    <w:rsid w:val="009930BD"/>
    <w:rsid w:val="009935D0"/>
    <w:rsid w:val="00993CC3"/>
    <w:rsid w:val="00993EB7"/>
    <w:rsid w:val="0099405E"/>
    <w:rsid w:val="009A54A9"/>
    <w:rsid w:val="009A58ED"/>
    <w:rsid w:val="009B21E5"/>
    <w:rsid w:val="009B3112"/>
    <w:rsid w:val="009B7323"/>
    <w:rsid w:val="009C06EE"/>
    <w:rsid w:val="009C6655"/>
    <w:rsid w:val="009D119E"/>
    <w:rsid w:val="009D1472"/>
    <w:rsid w:val="009E45CC"/>
    <w:rsid w:val="009E5B7B"/>
    <w:rsid w:val="009E7ED9"/>
    <w:rsid w:val="009F7400"/>
    <w:rsid w:val="00A032F1"/>
    <w:rsid w:val="00A23678"/>
    <w:rsid w:val="00A41B42"/>
    <w:rsid w:val="00A4270E"/>
    <w:rsid w:val="00A428E0"/>
    <w:rsid w:val="00A51E00"/>
    <w:rsid w:val="00A717F4"/>
    <w:rsid w:val="00A736C3"/>
    <w:rsid w:val="00A73E31"/>
    <w:rsid w:val="00A76501"/>
    <w:rsid w:val="00A7686D"/>
    <w:rsid w:val="00AB47D8"/>
    <w:rsid w:val="00AE10BB"/>
    <w:rsid w:val="00AE2662"/>
    <w:rsid w:val="00AF0E3E"/>
    <w:rsid w:val="00AF1FC4"/>
    <w:rsid w:val="00AF3A3B"/>
    <w:rsid w:val="00AF66B1"/>
    <w:rsid w:val="00AF72E4"/>
    <w:rsid w:val="00B05226"/>
    <w:rsid w:val="00B07276"/>
    <w:rsid w:val="00B107FC"/>
    <w:rsid w:val="00B1545B"/>
    <w:rsid w:val="00B20B66"/>
    <w:rsid w:val="00B224ED"/>
    <w:rsid w:val="00B2789E"/>
    <w:rsid w:val="00B32A93"/>
    <w:rsid w:val="00B33A0E"/>
    <w:rsid w:val="00B34970"/>
    <w:rsid w:val="00B42A22"/>
    <w:rsid w:val="00B54389"/>
    <w:rsid w:val="00B54AF4"/>
    <w:rsid w:val="00B56CDE"/>
    <w:rsid w:val="00B6549E"/>
    <w:rsid w:val="00B70758"/>
    <w:rsid w:val="00B71FEE"/>
    <w:rsid w:val="00B8070B"/>
    <w:rsid w:val="00B8133D"/>
    <w:rsid w:val="00B819C1"/>
    <w:rsid w:val="00BB3831"/>
    <w:rsid w:val="00BB47E4"/>
    <w:rsid w:val="00BB6A2F"/>
    <w:rsid w:val="00BC5175"/>
    <w:rsid w:val="00BF0000"/>
    <w:rsid w:val="00BF6438"/>
    <w:rsid w:val="00BF6FD6"/>
    <w:rsid w:val="00BF7FB7"/>
    <w:rsid w:val="00C076D1"/>
    <w:rsid w:val="00C119DD"/>
    <w:rsid w:val="00C11C57"/>
    <w:rsid w:val="00C14C55"/>
    <w:rsid w:val="00C14E28"/>
    <w:rsid w:val="00C17815"/>
    <w:rsid w:val="00C26E1F"/>
    <w:rsid w:val="00C30EEB"/>
    <w:rsid w:val="00C33F47"/>
    <w:rsid w:val="00C41D4F"/>
    <w:rsid w:val="00C44D36"/>
    <w:rsid w:val="00C46789"/>
    <w:rsid w:val="00C50B1A"/>
    <w:rsid w:val="00C5262F"/>
    <w:rsid w:val="00C53A55"/>
    <w:rsid w:val="00C67AD4"/>
    <w:rsid w:val="00C712CF"/>
    <w:rsid w:val="00C71665"/>
    <w:rsid w:val="00C74A1B"/>
    <w:rsid w:val="00C80A3F"/>
    <w:rsid w:val="00C93F63"/>
    <w:rsid w:val="00C9404E"/>
    <w:rsid w:val="00C95214"/>
    <w:rsid w:val="00CB6333"/>
    <w:rsid w:val="00CC0639"/>
    <w:rsid w:val="00CC402E"/>
    <w:rsid w:val="00CC4139"/>
    <w:rsid w:val="00CD7CA1"/>
    <w:rsid w:val="00CE120D"/>
    <w:rsid w:val="00CE7385"/>
    <w:rsid w:val="00D01116"/>
    <w:rsid w:val="00D05986"/>
    <w:rsid w:val="00D23250"/>
    <w:rsid w:val="00D23BD9"/>
    <w:rsid w:val="00D35D77"/>
    <w:rsid w:val="00D414A1"/>
    <w:rsid w:val="00D71964"/>
    <w:rsid w:val="00D71E18"/>
    <w:rsid w:val="00D741C0"/>
    <w:rsid w:val="00D778B6"/>
    <w:rsid w:val="00D828F5"/>
    <w:rsid w:val="00D849C8"/>
    <w:rsid w:val="00D92F97"/>
    <w:rsid w:val="00D9402B"/>
    <w:rsid w:val="00DC012D"/>
    <w:rsid w:val="00DC4B1B"/>
    <w:rsid w:val="00DD2FD2"/>
    <w:rsid w:val="00DD5119"/>
    <w:rsid w:val="00DF36DB"/>
    <w:rsid w:val="00DF45A2"/>
    <w:rsid w:val="00DF61CF"/>
    <w:rsid w:val="00E00517"/>
    <w:rsid w:val="00E03037"/>
    <w:rsid w:val="00E05223"/>
    <w:rsid w:val="00E07BDC"/>
    <w:rsid w:val="00E11F8D"/>
    <w:rsid w:val="00E1293F"/>
    <w:rsid w:val="00E13D35"/>
    <w:rsid w:val="00E30952"/>
    <w:rsid w:val="00E3784A"/>
    <w:rsid w:val="00E37D6E"/>
    <w:rsid w:val="00E4069C"/>
    <w:rsid w:val="00E40BD0"/>
    <w:rsid w:val="00E42B41"/>
    <w:rsid w:val="00E465B9"/>
    <w:rsid w:val="00E528D3"/>
    <w:rsid w:val="00E553C8"/>
    <w:rsid w:val="00E64A37"/>
    <w:rsid w:val="00E6529D"/>
    <w:rsid w:val="00E76A70"/>
    <w:rsid w:val="00E8001D"/>
    <w:rsid w:val="00E836AE"/>
    <w:rsid w:val="00E859BD"/>
    <w:rsid w:val="00EA69A4"/>
    <w:rsid w:val="00EB050B"/>
    <w:rsid w:val="00EB2126"/>
    <w:rsid w:val="00ED3625"/>
    <w:rsid w:val="00ED7DAB"/>
    <w:rsid w:val="00EE01C0"/>
    <w:rsid w:val="00EE5DFA"/>
    <w:rsid w:val="00EE76EF"/>
    <w:rsid w:val="00EF12C8"/>
    <w:rsid w:val="00EF1DC8"/>
    <w:rsid w:val="00EF5E1D"/>
    <w:rsid w:val="00F11053"/>
    <w:rsid w:val="00F135D9"/>
    <w:rsid w:val="00F15A8B"/>
    <w:rsid w:val="00F27205"/>
    <w:rsid w:val="00F323F7"/>
    <w:rsid w:val="00F52A77"/>
    <w:rsid w:val="00F54AC5"/>
    <w:rsid w:val="00F56358"/>
    <w:rsid w:val="00F64107"/>
    <w:rsid w:val="00F667E8"/>
    <w:rsid w:val="00F67BDD"/>
    <w:rsid w:val="00F71519"/>
    <w:rsid w:val="00F7587A"/>
    <w:rsid w:val="00F8238E"/>
    <w:rsid w:val="00F83E57"/>
    <w:rsid w:val="00F93E02"/>
    <w:rsid w:val="00F94BBC"/>
    <w:rsid w:val="00FB4193"/>
    <w:rsid w:val="00FC0A70"/>
    <w:rsid w:val="00FC19CD"/>
    <w:rsid w:val="00FC28FA"/>
    <w:rsid w:val="00FD1CC6"/>
    <w:rsid w:val="00FD62D3"/>
    <w:rsid w:val="00FE2716"/>
    <w:rsid w:val="00FE3BDC"/>
    <w:rsid w:val="00FF2AA0"/>
    <w:rsid w:val="00FF3DF7"/>
    <w:rsid w:val="00FF5D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B2E4"/>
  <w14:defaultImageDpi w14:val="32767"/>
  <w15:chartTrackingRefBased/>
  <w15:docId w15:val="{42306268-CC95-4F34-9A20-E28FDCDB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Main Heading"/>
    <w:basedOn w:val="Normal"/>
    <w:next w:val="Normal"/>
    <w:link w:val="Heading1Char"/>
    <w:uiPriority w:val="9"/>
    <w:qFormat/>
    <w:rsid w:val="00E3784A"/>
    <w:pPr>
      <w:keepNext/>
      <w:keepLines/>
      <w:spacing w:before="480"/>
      <w:outlineLvl w:val="0"/>
    </w:pPr>
    <w:rPr>
      <w:rFonts w:asciiTheme="majorHAnsi" w:eastAsiaTheme="majorEastAsia" w:hAnsiTheme="majorHAnsi" w:cstheme="majorBidi"/>
      <w:b/>
      <w:bCs/>
      <w:color w:val="000000" w:themeColor="text1"/>
      <w:sz w:val="40"/>
      <w:szCs w:val="32"/>
    </w:rPr>
  </w:style>
  <w:style w:type="paragraph" w:styleId="Heading2">
    <w:name w:val="heading 2"/>
    <w:aliases w:val="Sub heading"/>
    <w:basedOn w:val="Heading1"/>
    <w:next w:val="Normal"/>
    <w:link w:val="Heading2Char"/>
    <w:uiPriority w:val="9"/>
    <w:semiHidden/>
    <w:unhideWhenUsed/>
    <w:qFormat/>
    <w:rsid w:val="00E3784A"/>
    <w:pPr>
      <w:spacing w:before="40"/>
      <w:outlineLvl w:val="1"/>
    </w:pPr>
    <w:rPr>
      <w:color w:val="2F5496" w:themeColor="accent1"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uiPriority w:val="9"/>
    <w:rsid w:val="00E3784A"/>
    <w:rPr>
      <w:rFonts w:asciiTheme="majorHAnsi" w:eastAsiaTheme="majorEastAsia" w:hAnsiTheme="majorHAnsi" w:cstheme="majorBidi"/>
      <w:b/>
      <w:bCs/>
      <w:color w:val="000000" w:themeColor="text1"/>
      <w:sz w:val="40"/>
      <w:szCs w:val="32"/>
    </w:rPr>
  </w:style>
  <w:style w:type="character" w:customStyle="1" w:styleId="Heading2Char">
    <w:name w:val="Heading 2 Char"/>
    <w:aliases w:val="Sub heading Char"/>
    <w:basedOn w:val="DefaultParagraphFont"/>
    <w:link w:val="Heading2"/>
    <w:uiPriority w:val="9"/>
    <w:semiHidden/>
    <w:rsid w:val="00E3784A"/>
    <w:rPr>
      <w:rFonts w:asciiTheme="majorHAnsi" w:eastAsiaTheme="majorEastAsia" w:hAnsiTheme="majorHAnsi" w:cstheme="majorBidi"/>
      <w:b/>
      <w:bCs/>
      <w:color w:val="2F5496" w:themeColor="accent1" w:themeShade="BF"/>
      <w:sz w:val="32"/>
      <w:szCs w:val="26"/>
    </w:rPr>
  </w:style>
  <w:style w:type="character" w:customStyle="1" w:styleId="CCCCorporateStyle">
    <w:name w:val="CCC Corporate Style"/>
    <w:uiPriority w:val="1"/>
    <w:qFormat/>
    <w:rsid w:val="00F667E8"/>
    <w:rPr>
      <w:rFonts w:ascii="Century Gothic" w:hAnsi="Century Gothic"/>
      <w:sz w:val="20"/>
    </w:rPr>
  </w:style>
  <w:style w:type="character" w:customStyle="1" w:styleId="CCCSubheader">
    <w:name w:val="CCC Sub header"/>
    <w:uiPriority w:val="1"/>
    <w:qFormat/>
    <w:rsid w:val="00F667E8"/>
    <w:rPr>
      <w:rFonts w:ascii="Century Gothic" w:hAnsi="Century Gothic"/>
      <w:sz w:val="32"/>
      <w:szCs w:val="40"/>
    </w:rPr>
  </w:style>
  <w:style w:type="paragraph" w:customStyle="1" w:styleId="CCCBodyText">
    <w:name w:val="CCC Body Text"/>
    <w:basedOn w:val="Normal"/>
    <w:qFormat/>
    <w:rsid w:val="00F667E8"/>
    <w:pPr>
      <w:spacing w:after="200"/>
    </w:pPr>
    <w:rPr>
      <w:rFonts w:ascii="Myriad Pro" w:eastAsia="MS Mincho" w:hAnsi="Myriad Pro" w:cs="Times New Roman"/>
      <w:lang w:eastAsia="ja-JP"/>
    </w:rPr>
  </w:style>
  <w:style w:type="paragraph" w:customStyle="1" w:styleId="TextHeading">
    <w:name w:val="Text Heading"/>
    <w:basedOn w:val="Normal"/>
    <w:rsid w:val="00F667E8"/>
    <w:pPr>
      <w:overflowPunct w:val="0"/>
      <w:autoSpaceDE w:val="0"/>
      <w:autoSpaceDN w:val="0"/>
      <w:adjustRightInd w:val="0"/>
      <w:spacing w:before="60"/>
      <w:ind w:left="-851" w:right="284"/>
      <w:textAlignment w:val="baseline"/>
    </w:pPr>
    <w:rPr>
      <w:rFonts w:ascii="Arial" w:eastAsia="Times New Roman" w:hAnsi="Arial" w:cs="Times New Roman"/>
      <w:b/>
      <w:sz w:val="28"/>
      <w:szCs w:val="20"/>
      <w:lang w:eastAsia="en-GB"/>
    </w:rPr>
  </w:style>
  <w:style w:type="paragraph" w:customStyle="1" w:styleId="text">
    <w:name w:val="text"/>
    <w:basedOn w:val="TextHeading"/>
    <w:rsid w:val="00F667E8"/>
    <w:pPr>
      <w:spacing w:after="60"/>
      <w:ind w:left="0"/>
      <w:jc w:val="center"/>
    </w:pPr>
    <w:rPr>
      <w:sz w:val="24"/>
    </w:rPr>
  </w:style>
  <w:style w:type="table" w:styleId="TableGrid">
    <w:name w:val="Table Grid"/>
    <w:basedOn w:val="TableNormal"/>
    <w:uiPriority w:val="39"/>
    <w:rsid w:val="00C07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2B3F"/>
    <w:pPr>
      <w:tabs>
        <w:tab w:val="center" w:pos="4680"/>
        <w:tab w:val="right" w:pos="9360"/>
      </w:tabs>
    </w:pPr>
  </w:style>
  <w:style w:type="character" w:customStyle="1" w:styleId="HeaderChar">
    <w:name w:val="Header Char"/>
    <w:basedOn w:val="DefaultParagraphFont"/>
    <w:link w:val="Header"/>
    <w:uiPriority w:val="99"/>
    <w:rsid w:val="00432B3F"/>
  </w:style>
  <w:style w:type="paragraph" w:styleId="Footer">
    <w:name w:val="footer"/>
    <w:basedOn w:val="Normal"/>
    <w:link w:val="FooterChar"/>
    <w:uiPriority w:val="99"/>
    <w:unhideWhenUsed/>
    <w:rsid w:val="00432B3F"/>
    <w:pPr>
      <w:tabs>
        <w:tab w:val="center" w:pos="4680"/>
        <w:tab w:val="right" w:pos="9360"/>
      </w:tabs>
    </w:pPr>
  </w:style>
  <w:style w:type="character" w:customStyle="1" w:styleId="FooterChar">
    <w:name w:val="Footer Char"/>
    <w:basedOn w:val="DefaultParagraphFont"/>
    <w:link w:val="Footer"/>
    <w:uiPriority w:val="99"/>
    <w:rsid w:val="00432B3F"/>
  </w:style>
  <w:style w:type="paragraph" w:styleId="BodyText">
    <w:name w:val="Body Text"/>
    <w:basedOn w:val="Normal"/>
    <w:link w:val="BodyTextChar"/>
    <w:rsid w:val="004B48DD"/>
    <w:pPr>
      <w:keepNext/>
      <w:overflowPunct w:val="0"/>
      <w:autoSpaceDE w:val="0"/>
      <w:autoSpaceDN w:val="0"/>
      <w:adjustRightInd w:val="0"/>
      <w:textAlignment w:val="baseline"/>
    </w:pPr>
    <w:rPr>
      <w:rFonts w:ascii="Arial" w:eastAsia="Times New Roman" w:hAnsi="Arial" w:cs="Times New Roman"/>
      <w:color w:val="000000"/>
      <w:sz w:val="22"/>
      <w:szCs w:val="20"/>
      <w:lang w:eastAsia="en-GB"/>
    </w:rPr>
  </w:style>
  <w:style w:type="character" w:customStyle="1" w:styleId="BodyTextChar">
    <w:name w:val="Body Text Char"/>
    <w:basedOn w:val="DefaultParagraphFont"/>
    <w:link w:val="BodyText"/>
    <w:rsid w:val="004B48DD"/>
    <w:rPr>
      <w:rFonts w:ascii="Arial" w:eastAsia="Times New Roman" w:hAnsi="Arial" w:cs="Times New Roman"/>
      <w:color w:val="000000"/>
      <w:sz w:val="22"/>
      <w:szCs w:val="20"/>
      <w:lang w:eastAsia="en-GB"/>
    </w:rPr>
  </w:style>
  <w:style w:type="character" w:styleId="Hyperlink">
    <w:name w:val="Hyperlink"/>
    <w:basedOn w:val="DefaultParagraphFont"/>
    <w:uiPriority w:val="99"/>
    <w:unhideWhenUsed/>
    <w:rsid w:val="00217007"/>
    <w:rPr>
      <w:color w:val="0563C1"/>
      <w:u w:val="single"/>
    </w:rPr>
  </w:style>
  <w:style w:type="paragraph" w:styleId="BodyText2">
    <w:name w:val="Body Text 2"/>
    <w:basedOn w:val="Normal"/>
    <w:link w:val="BodyText2Char"/>
    <w:uiPriority w:val="99"/>
    <w:semiHidden/>
    <w:unhideWhenUsed/>
    <w:rsid w:val="003F7227"/>
    <w:pPr>
      <w:spacing w:after="120" w:line="480" w:lineRule="auto"/>
    </w:pPr>
  </w:style>
  <w:style w:type="character" w:customStyle="1" w:styleId="BodyText2Char">
    <w:name w:val="Body Text 2 Char"/>
    <w:basedOn w:val="DefaultParagraphFont"/>
    <w:link w:val="BodyText2"/>
    <w:uiPriority w:val="99"/>
    <w:semiHidden/>
    <w:rsid w:val="003F7227"/>
  </w:style>
  <w:style w:type="paragraph" w:customStyle="1" w:styleId="Style1">
    <w:name w:val="Style1"/>
    <w:basedOn w:val="Normal"/>
    <w:rsid w:val="007D198C"/>
    <w:pPr>
      <w:overflowPunct w:val="0"/>
      <w:autoSpaceDE w:val="0"/>
      <w:autoSpaceDN w:val="0"/>
      <w:adjustRightInd w:val="0"/>
      <w:textAlignment w:val="baseline"/>
    </w:pPr>
    <w:rPr>
      <w:rFonts w:ascii="Arial" w:eastAsia="Times New Roman" w:hAnsi="Arial" w:cs="Times New Roman"/>
      <w:szCs w:val="20"/>
      <w:lang w:eastAsia="en-GB"/>
    </w:rPr>
  </w:style>
  <w:style w:type="character" w:styleId="UnresolvedMention">
    <w:name w:val="Unresolved Mention"/>
    <w:basedOn w:val="DefaultParagraphFont"/>
    <w:uiPriority w:val="99"/>
    <w:semiHidden/>
    <w:unhideWhenUsed/>
    <w:rsid w:val="0039667B"/>
    <w:rPr>
      <w:color w:val="605E5C"/>
      <w:shd w:val="clear" w:color="auto" w:fill="E1DFDD"/>
    </w:rPr>
  </w:style>
  <w:style w:type="paragraph" w:styleId="NormalWeb">
    <w:name w:val="Normal (Web)"/>
    <w:basedOn w:val="Normal"/>
    <w:uiPriority w:val="99"/>
    <w:unhideWhenUsed/>
    <w:rsid w:val="00E37D6E"/>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3B215E"/>
    <w:pPr>
      <w:autoSpaceDE w:val="0"/>
      <w:autoSpaceDN w:val="0"/>
      <w:adjustRightInd w:val="0"/>
    </w:pPr>
    <w:rPr>
      <w:rFonts w:ascii="Arial" w:eastAsia="Calibri" w:hAnsi="Arial" w:cs="Arial"/>
      <w:color w:val="000000"/>
    </w:rPr>
  </w:style>
  <w:style w:type="character" w:customStyle="1" w:styleId="normaltextrun">
    <w:name w:val="normaltextrun"/>
    <w:basedOn w:val="DefaultParagraphFont"/>
    <w:rsid w:val="006E7AB5"/>
  </w:style>
  <w:style w:type="character" w:customStyle="1" w:styleId="ui-provider">
    <w:name w:val="ui-provider"/>
    <w:basedOn w:val="DefaultParagraphFont"/>
    <w:rsid w:val="00B107FC"/>
  </w:style>
  <w:style w:type="paragraph" w:styleId="ListParagraph">
    <w:name w:val="List Paragraph"/>
    <w:basedOn w:val="Normal"/>
    <w:uiPriority w:val="34"/>
    <w:qFormat/>
    <w:rsid w:val="00535566"/>
    <w:pPr>
      <w:ind w:left="720"/>
      <w:contextualSpacing/>
    </w:pPr>
  </w:style>
  <w:style w:type="paragraph" w:styleId="Title">
    <w:name w:val="Title"/>
    <w:basedOn w:val="Normal"/>
    <w:next w:val="Normal"/>
    <w:link w:val="TitleChar"/>
    <w:uiPriority w:val="10"/>
    <w:qFormat/>
    <w:rsid w:val="008C2575"/>
    <w:pPr>
      <w:spacing w:before="240" w:line="360" w:lineRule="auto"/>
      <w:jc w:val="both"/>
    </w:pPr>
    <w:rPr>
      <w:rFonts w:ascii="Arial" w:hAnsi="Arial" w:cs="Arial"/>
      <w:b/>
      <w:bCs/>
      <w:color w:val="2F5496" w:themeColor="accent1" w:themeShade="BF"/>
      <w:sz w:val="48"/>
      <w:szCs w:val="48"/>
    </w:rPr>
  </w:style>
  <w:style w:type="character" w:customStyle="1" w:styleId="TitleChar">
    <w:name w:val="Title Char"/>
    <w:basedOn w:val="DefaultParagraphFont"/>
    <w:link w:val="Title"/>
    <w:uiPriority w:val="10"/>
    <w:rsid w:val="008C2575"/>
    <w:rPr>
      <w:rFonts w:ascii="Arial" w:hAnsi="Arial" w:cs="Arial"/>
      <w:b/>
      <w:bCs/>
      <w:color w:val="2F5496" w:themeColor="accent1" w:themeShade="BF"/>
      <w:sz w:val="48"/>
      <w:szCs w:val="48"/>
    </w:rPr>
  </w:style>
  <w:style w:type="paragraph" w:styleId="Revision">
    <w:name w:val="Revision"/>
    <w:hidden/>
    <w:uiPriority w:val="99"/>
    <w:semiHidden/>
    <w:rsid w:val="006F4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70305">
      <w:bodyDiv w:val="1"/>
      <w:marLeft w:val="0"/>
      <w:marRight w:val="0"/>
      <w:marTop w:val="0"/>
      <w:marBottom w:val="0"/>
      <w:divBdr>
        <w:top w:val="none" w:sz="0" w:space="0" w:color="auto"/>
        <w:left w:val="none" w:sz="0" w:space="0" w:color="auto"/>
        <w:bottom w:val="none" w:sz="0" w:space="0" w:color="auto"/>
        <w:right w:val="none" w:sz="0" w:space="0" w:color="auto"/>
      </w:divBdr>
    </w:div>
    <w:div w:id="199676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marthenshire.gov.wales/home/council-services/planning/local-development-plan-2018-2033/second-deposit-revised-local-development-pla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Llewelyn@carmarthenshire.gov.uk" TargetMode="External"/><Relationship Id="rId17" Type="http://schemas.openxmlformats.org/officeDocument/2006/relationships/hyperlink" Target="https://www.carmarthenshire.gov.wales/home/council-services/planning/local-development-plan-2018-2033/" TargetMode="External"/><Relationship Id="rId2" Type="http://schemas.openxmlformats.org/officeDocument/2006/relationships/customXml" Target="../customXml/item2.xml"/><Relationship Id="rId16" Type="http://schemas.openxmlformats.org/officeDocument/2006/relationships/hyperlink" Target="https://www.carmarthenshire.gov.wales/home/council-services/planning/local-development-plan-2018-2033/delivery-agre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DGriffiths@carmarthenshire.gov.uk" TargetMode="External"/><Relationship Id="rId5" Type="http://schemas.openxmlformats.org/officeDocument/2006/relationships/numbering" Target="numbering.xml"/><Relationship Id="rId15" Type="http://schemas.openxmlformats.org/officeDocument/2006/relationships/hyperlink" Target="https://www.carmarthenshire.gov.wales/home/council-services/planning/local-development-plan-2018-2033/integrated-sustainability-appraisal-and-habitats-regulations-assessme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marthenshire.gov.wales/council-services/planning/local-development-plan-2018-2033/independent-examin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8FAAB884BA34DA210873CB840F08F" ma:contentTypeVersion="4" ma:contentTypeDescription="Create a new document." ma:contentTypeScope="" ma:versionID="a8bd9e7a26bb725729c5c0bf66b384db">
  <xsd:schema xmlns:xsd="http://www.w3.org/2001/XMLSchema" xmlns:xs="http://www.w3.org/2001/XMLSchema" xmlns:p="http://schemas.microsoft.com/office/2006/metadata/properties" xmlns:ns2="08d77be9-77e1-4766-a4fc-43e2e915799e" targetNamespace="http://schemas.microsoft.com/office/2006/metadata/properties" ma:root="true" ma:fieldsID="9a41606774b2f2e3f92fcec184ffd0d3" ns2:_="">
    <xsd:import namespace="08d77be9-77e1-4766-a4fc-43e2e91579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77be9-77e1-4766-a4fc-43e2e9157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29C1E-9CAF-4B1F-B8A3-5318D914D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77be9-77e1-4766-a4fc-43e2e9157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F17B6-D8E5-40B0-BFDE-F4212E0C6A96}">
  <ds:schemaRefs>
    <ds:schemaRef ds:uri="http://schemas.microsoft.com/sharepoint/v3/contenttype/forms"/>
  </ds:schemaRefs>
</ds:datastoreItem>
</file>

<file path=customXml/itemProps3.xml><?xml version="1.0" encoding="utf-8"?>
<ds:datastoreItem xmlns:ds="http://schemas.openxmlformats.org/officeDocument/2006/customXml" ds:itemID="{97FA96B5-A9D0-4DE7-9B4B-CB14CCD4206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8d77be9-77e1-4766-a4fc-43e2e915799e"/>
    <ds:schemaRef ds:uri="http://www.w3.org/XML/1998/namespace"/>
    <ds:schemaRef ds:uri="http://purl.org/dc/dcmitype/"/>
  </ds:schemaRefs>
</ds:datastoreItem>
</file>

<file path=customXml/itemProps4.xml><?xml version="1.0" encoding="utf-8"?>
<ds:datastoreItem xmlns:ds="http://schemas.openxmlformats.org/officeDocument/2006/customXml" ds:itemID="{6D183085-3F5E-447A-B864-1BAAD9C3B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1667</Words>
  <Characters>10890</Characters>
  <Application>Microsoft Office Word</Application>
  <DocSecurity>0</DocSecurity>
  <Lines>2178</Lines>
  <Paragraphs>896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11661</CharactersWithSpaces>
  <SharedDoc>false</SharedDoc>
  <HLinks>
    <vt:vector size="54" baseType="variant">
      <vt:variant>
        <vt:i4>3473464</vt:i4>
      </vt:variant>
      <vt:variant>
        <vt:i4>24</vt:i4>
      </vt:variant>
      <vt:variant>
        <vt:i4>0</vt:i4>
      </vt:variant>
      <vt:variant>
        <vt:i4>5</vt:i4>
      </vt:variant>
      <vt:variant>
        <vt:lpwstr>https://www.carmarthenshire.gov.wales/home/council-services/planning/local-development-plan-2018-2033/</vt:lpwstr>
      </vt:variant>
      <vt:variant>
        <vt:lpwstr/>
      </vt:variant>
      <vt:variant>
        <vt:i4>4325400</vt:i4>
      </vt:variant>
      <vt:variant>
        <vt:i4>21</vt:i4>
      </vt:variant>
      <vt:variant>
        <vt:i4>0</vt:i4>
      </vt:variant>
      <vt:variant>
        <vt:i4>5</vt:i4>
      </vt:variant>
      <vt:variant>
        <vt:lpwstr>https://www.carmarthenshire.gov.wales/home/council-services/planning/local-development-plan-2018-2033/delivery-agreement/</vt:lpwstr>
      </vt:variant>
      <vt:variant>
        <vt:lpwstr/>
      </vt:variant>
      <vt:variant>
        <vt:i4>2490489</vt:i4>
      </vt:variant>
      <vt:variant>
        <vt:i4>18</vt:i4>
      </vt:variant>
      <vt:variant>
        <vt:i4>0</vt:i4>
      </vt:variant>
      <vt:variant>
        <vt:i4>5</vt:i4>
      </vt:variant>
      <vt:variant>
        <vt:lpwstr>https://www.carmarthenshire.gov.wales/home/council-services/planning/local-development-plan-2018-2033/integrated-sustainability-appraisal-and-habitats-regulations-assessment/</vt:lpwstr>
      </vt:variant>
      <vt:variant>
        <vt:lpwstr/>
      </vt:variant>
      <vt:variant>
        <vt:i4>1638401</vt:i4>
      </vt:variant>
      <vt:variant>
        <vt:i4>15</vt:i4>
      </vt:variant>
      <vt:variant>
        <vt:i4>0</vt:i4>
      </vt:variant>
      <vt:variant>
        <vt:i4>5</vt:i4>
      </vt:variant>
      <vt:variant>
        <vt:lpwstr>https://www.carmarthenshire.gov.wales/home/council-services/planning/local-development-plan-2018-2033/second-deposit-revised-local-development-plan/</vt:lpwstr>
      </vt:variant>
      <vt:variant>
        <vt:lpwstr/>
      </vt:variant>
      <vt:variant>
        <vt:i4>5636186</vt:i4>
      </vt:variant>
      <vt:variant>
        <vt:i4>12</vt:i4>
      </vt:variant>
      <vt:variant>
        <vt:i4>0</vt:i4>
      </vt:variant>
      <vt:variant>
        <vt:i4>5</vt:i4>
      </vt:variant>
      <vt:variant>
        <vt:lpwstr>https://www.carmarthenshire.gov.wales/home/council-services/planning/planning-policy/supplementary-planning-guidance-spg/</vt:lpwstr>
      </vt:variant>
      <vt:variant>
        <vt:lpwstr/>
      </vt:variant>
      <vt:variant>
        <vt:i4>7929959</vt:i4>
      </vt:variant>
      <vt:variant>
        <vt:i4>9</vt:i4>
      </vt:variant>
      <vt:variant>
        <vt:i4>0</vt:i4>
      </vt:variant>
      <vt:variant>
        <vt:i4>5</vt:i4>
      </vt:variant>
      <vt:variant>
        <vt:lpwstr>https://www.carmarthenshire.gov.wales/home/council-services/planning/planning-policy/local-development-plan-2006-2021/</vt:lpwstr>
      </vt:variant>
      <vt:variant>
        <vt:lpwstr/>
      </vt:variant>
      <vt:variant>
        <vt:i4>6488104</vt:i4>
      </vt:variant>
      <vt:variant>
        <vt:i4>6</vt:i4>
      </vt:variant>
      <vt:variant>
        <vt:i4>0</vt:i4>
      </vt:variant>
      <vt:variant>
        <vt:i4>5</vt:i4>
      </vt:variant>
      <vt:variant>
        <vt:lpwstr>https://carmarthenshire.oc2.uk/document/14/6102</vt:lpwstr>
      </vt:variant>
      <vt:variant>
        <vt:lpwstr>d6171</vt:lpwstr>
      </vt:variant>
      <vt:variant>
        <vt:i4>3670107</vt:i4>
      </vt:variant>
      <vt:variant>
        <vt:i4>3</vt:i4>
      </vt:variant>
      <vt:variant>
        <vt:i4>0</vt:i4>
      </vt:variant>
      <vt:variant>
        <vt:i4>5</vt:i4>
      </vt:variant>
      <vt:variant>
        <vt:lpwstr>mailto:IRLlewelyn@carmarthenshire.gov.uk</vt:lpwstr>
      </vt:variant>
      <vt:variant>
        <vt:lpwstr/>
      </vt:variant>
      <vt:variant>
        <vt:i4>327798</vt:i4>
      </vt:variant>
      <vt:variant>
        <vt:i4>0</vt:i4>
      </vt:variant>
      <vt:variant>
        <vt:i4>0</vt:i4>
      </vt:variant>
      <vt:variant>
        <vt:i4>5</vt:i4>
      </vt:variant>
      <vt:variant>
        <vt:lpwstr>mailto:RDGriffiths@carmarthenshire.gov.uk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Fenella C Banning</dc:creator>
  <cp:keywords/>
  <dc:description/>
  <cp:lastModifiedBy>Ian R Llewelyn</cp:lastModifiedBy>
  <cp:revision>2</cp:revision>
  <dcterms:created xsi:type="dcterms:W3CDTF">2026-06-08T11:49:00Z</dcterms:created>
  <dcterms:modified xsi:type="dcterms:W3CDTF">2026-06-08T11:49:00Z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0x010100EAE8FAAB884BA34DA210873CB840F08F</vt:lpwstr>
  </property>
  <property fmtid="{D5CDD505-2E9C-101B-9397-08002B2CF9AE}" pid="3" name="Order">
    <vt:r8>100</vt:r8>
  </property>
  <property fmtid="{D5CDD505-2E9C-101B-9397-08002B2CF9AE}" pid="4" name="MediaServiceImageTags">
    <vt:lpwstr/>
  </property>
</Properties>
</file>