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974F" w14:textId="679F650F" w:rsidR="00DC6C67" w:rsidRDefault="0048280B" w:rsidP="0048280B">
      <w:pPr>
        <w:spacing w:after="0"/>
        <w:jc w:val="center"/>
        <w:rPr>
          <w:b/>
          <w:bCs/>
          <w:sz w:val="44"/>
          <w:szCs w:val="44"/>
          <w:u w:val="single"/>
        </w:rPr>
      </w:pPr>
      <w:r w:rsidRPr="00912362">
        <w:rPr>
          <w:b/>
          <w:bCs/>
          <w:sz w:val="44"/>
          <w:szCs w:val="44"/>
          <w:u w:val="single"/>
        </w:rPr>
        <w:t xml:space="preserve">Safeguarding </w:t>
      </w:r>
      <w:r w:rsidR="00912362" w:rsidRPr="00912362">
        <w:rPr>
          <w:b/>
          <w:bCs/>
          <w:sz w:val="44"/>
          <w:szCs w:val="44"/>
          <w:u w:val="single"/>
        </w:rPr>
        <w:t>Training Framework for Managers</w:t>
      </w:r>
    </w:p>
    <w:p w14:paraId="4AE0C43C" w14:textId="46CA63BB" w:rsidR="00F17989" w:rsidRPr="00F17989" w:rsidRDefault="00F17989" w:rsidP="0048280B">
      <w:pPr>
        <w:spacing w:after="0"/>
        <w:jc w:val="center"/>
        <w:rPr>
          <w:sz w:val="36"/>
          <w:szCs w:val="36"/>
        </w:rPr>
      </w:pPr>
      <w:r>
        <w:rPr>
          <w:sz w:val="36"/>
          <w:szCs w:val="36"/>
        </w:rPr>
        <w:t xml:space="preserve">Mapped to Core Values </w:t>
      </w:r>
      <w:r w:rsidR="00874BEF">
        <w:rPr>
          <w:sz w:val="36"/>
          <w:szCs w:val="36"/>
        </w:rPr>
        <w:t>and Behaviour Framework</w:t>
      </w:r>
    </w:p>
    <w:p w14:paraId="284E90D4" w14:textId="77777777" w:rsidR="00F17989" w:rsidRPr="00912362" w:rsidRDefault="00F17989" w:rsidP="0048280B">
      <w:pPr>
        <w:spacing w:after="0"/>
        <w:jc w:val="center"/>
        <w:rPr>
          <w:b/>
          <w:bCs/>
          <w:sz w:val="44"/>
          <w:szCs w:val="44"/>
          <w:u w:val="single"/>
        </w:rPr>
      </w:pPr>
    </w:p>
    <w:p w14:paraId="2728C5CA" w14:textId="77777777" w:rsidR="00DC6C67" w:rsidRDefault="00DC6C67" w:rsidP="00C35134">
      <w:pPr>
        <w:spacing w:after="0"/>
      </w:pPr>
    </w:p>
    <w:tbl>
      <w:tblPr>
        <w:tblStyle w:val="TableGrid"/>
        <w:tblW w:w="1588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196"/>
        <w:gridCol w:w="4879"/>
        <w:gridCol w:w="4821"/>
      </w:tblGrid>
      <w:tr w:rsidR="00DC6C67" w14:paraId="69A322C9" w14:textId="77777777" w:rsidTr="00BE7C49">
        <w:trPr>
          <w:trHeight w:val="1061"/>
        </w:trPr>
        <w:tc>
          <w:tcPr>
            <w:tcW w:w="1986" w:type="dxa"/>
            <w:shd w:val="clear" w:color="auto" w:fill="002060"/>
          </w:tcPr>
          <w:p w14:paraId="0A5EB5A5" w14:textId="5A659519" w:rsidR="00DC6C67" w:rsidRDefault="00134437" w:rsidP="00C35134">
            <w:r w:rsidRPr="00134437">
              <w:rPr>
                <w:noProof/>
              </w:rPr>
              <w:drawing>
                <wp:inline distT="0" distB="0" distL="0" distR="0" wp14:anchorId="0615C923" wp14:editId="0C69F3F6">
                  <wp:extent cx="731520" cy="670560"/>
                  <wp:effectExtent l="0" t="0" r="0" b="0"/>
                  <wp:docPr id="1578777522" name="Picture 1" descr="Integ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777522" name="Picture 1" descr="Integrity logo"/>
                          <pic:cNvPicPr/>
                        </pic:nvPicPr>
                        <pic:blipFill>
                          <a:blip r:embed="rId8"/>
                          <a:stretch>
                            <a:fillRect/>
                          </a:stretch>
                        </pic:blipFill>
                        <pic:spPr>
                          <a:xfrm>
                            <a:off x="0" y="0"/>
                            <a:ext cx="731563" cy="670599"/>
                          </a:xfrm>
                          <a:prstGeom prst="rect">
                            <a:avLst/>
                          </a:prstGeom>
                        </pic:spPr>
                      </pic:pic>
                    </a:graphicData>
                  </a:graphic>
                </wp:inline>
              </w:drawing>
            </w:r>
          </w:p>
        </w:tc>
        <w:tc>
          <w:tcPr>
            <w:tcW w:w="13896" w:type="dxa"/>
            <w:gridSpan w:val="3"/>
            <w:shd w:val="clear" w:color="auto" w:fill="002060"/>
          </w:tcPr>
          <w:p w14:paraId="263A0F69" w14:textId="12781956" w:rsidR="00C35134" w:rsidRDefault="00DC6C67" w:rsidP="00F85EB6">
            <w:pPr>
              <w:rPr>
                <w:rFonts w:ascii="Arial Rounded MT Bold" w:hAnsi="Arial Rounded MT Bold"/>
                <w:sz w:val="28"/>
                <w:szCs w:val="28"/>
              </w:rPr>
            </w:pPr>
            <w:r w:rsidRPr="00195B4D">
              <w:rPr>
                <w:rFonts w:ascii="Arial Rounded MT Bold" w:hAnsi="Arial Rounded MT Bold"/>
                <w:sz w:val="48"/>
                <w:szCs w:val="48"/>
              </w:rPr>
              <w:t>Integrity</w:t>
            </w:r>
            <w:r w:rsidR="00F85EB6">
              <w:rPr>
                <w:rFonts w:ascii="Arial Rounded MT Bold" w:hAnsi="Arial Rounded MT Bold"/>
                <w:sz w:val="48"/>
                <w:szCs w:val="48"/>
              </w:rPr>
              <w:t xml:space="preserve"> - </w:t>
            </w:r>
            <w:r w:rsidRPr="00195B4D">
              <w:rPr>
                <w:rFonts w:ascii="Arial Rounded MT Bold" w:hAnsi="Arial Rounded MT Bold"/>
                <w:sz w:val="32"/>
                <w:szCs w:val="32"/>
              </w:rPr>
              <w:t>Being honest and always trying to do the right thing</w:t>
            </w:r>
            <w:r w:rsidRPr="00C35134">
              <w:rPr>
                <w:rFonts w:ascii="Arial Rounded MT Bold" w:hAnsi="Arial Rounded MT Bold"/>
                <w:sz w:val="28"/>
                <w:szCs w:val="28"/>
              </w:rPr>
              <w:t>.</w:t>
            </w:r>
          </w:p>
          <w:p w14:paraId="26D8E3AD" w14:textId="0F750BF6" w:rsidR="00F85EB6" w:rsidRPr="00C35134" w:rsidRDefault="00F85EB6" w:rsidP="00F85EB6">
            <w:pPr>
              <w:rPr>
                <w:sz w:val="28"/>
                <w:szCs w:val="28"/>
              </w:rPr>
            </w:pPr>
          </w:p>
        </w:tc>
      </w:tr>
      <w:tr w:rsidR="00DC6C67" w:rsidRPr="00C35134" w14:paraId="3A272480" w14:textId="77777777" w:rsidTr="00C02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1986" w:type="dxa"/>
            <w:shd w:val="clear" w:color="auto" w:fill="auto"/>
          </w:tcPr>
          <w:p w14:paraId="67B6B47A" w14:textId="77777777" w:rsidR="00C02D57" w:rsidRDefault="00C02D57" w:rsidP="00C35134">
            <w:pPr>
              <w:jc w:val="center"/>
              <w:rPr>
                <w:rFonts w:ascii="Arial" w:hAnsi="Arial" w:cs="Arial"/>
                <w:b/>
                <w:bCs/>
                <w:caps/>
                <w:sz w:val="24"/>
                <w:szCs w:val="24"/>
              </w:rPr>
            </w:pPr>
          </w:p>
          <w:p w14:paraId="5F68A71D" w14:textId="77777777" w:rsidR="00997989" w:rsidRDefault="00997989" w:rsidP="00C35134">
            <w:pPr>
              <w:jc w:val="center"/>
              <w:rPr>
                <w:rFonts w:ascii="Arial" w:hAnsi="Arial" w:cs="Arial"/>
                <w:b/>
                <w:bCs/>
                <w:caps/>
                <w:sz w:val="24"/>
                <w:szCs w:val="24"/>
              </w:rPr>
            </w:pPr>
          </w:p>
          <w:p w14:paraId="5D61D588" w14:textId="0D49B31A" w:rsidR="00997989" w:rsidRDefault="00DC6C67" w:rsidP="00C35134">
            <w:pPr>
              <w:jc w:val="center"/>
              <w:rPr>
                <w:rFonts w:ascii="Arial" w:hAnsi="Arial" w:cs="Arial"/>
                <w:b/>
                <w:bCs/>
                <w:caps/>
                <w:sz w:val="24"/>
                <w:szCs w:val="24"/>
              </w:rPr>
            </w:pPr>
            <w:r w:rsidRPr="004E131F">
              <w:rPr>
                <w:rFonts w:ascii="Arial" w:hAnsi="Arial" w:cs="Arial"/>
                <w:b/>
                <w:bCs/>
                <w:caps/>
                <w:sz w:val="24"/>
                <w:szCs w:val="24"/>
              </w:rPr>
              <w:t xml:space="preserve">OUR </w:t>
            </w:r>
          </w:p>
          <w:p w14:paraId="38D38978" w14:textId="50014FDE" w:rsidR="00DC6C67" w:rsidRPr="004E131F" w:rsidRDefault="00DC6C67" w:rsidP="00C35134">
            <w:pPr>
              <w:jc w:val="center"/>
              <w:rPr>
                <w:rFonts w:ascii="Arial" w:hAnsi="Arial" w:cs="Arial"/>
                <w:b/>
                <w:bCs/>
                <w:caps/>
                <w:sz w:val="24"/>
                <w:szCs w:val="24"/>
              </w:rPr>
            </w:pPr>
            <w:r w:rsidRPr="004E131F">
              <w:rPr>
                <w:rFonts w:ascii="Arial" w:hAnsi="Arial" w:cs="Arial"/>
                <w:b/>
                <w:bCs/>
                <w:caps/>
                <w:sz w:val="24"/>
                <w:szCs w:val="24"/>
              </w:rPr>
              <w:t>BEHAVIOURS</w:t>
            </w:r>
          </w:p>
        </w:tc>
        <w:tc>
          <w:tcPr>
            <w:tcW w:w="4196" w:type="dxa"/>
            <w:tcBorders>
              <w:bottom w:val="single" w:sz="4" w:space="0" w:color="auto"/>
              <w:right w:val="single" w:sz="18" w:space="0" w:color="FFFFFF" w:themeColor="background1"/>
            </w:tcBorders>
            <w:shd w:val="clear" w:color="auto" w:fill="C5E0B3" w:themeFill="accent6" w:themeFillTint="66"/>
          </w:tcPr>
          <w:p w14:paraId="32F0971E" w14:textId="77777777" w:rsidR="00C02D57" w:rsidRDefault="00C02D57" w:rsidP="00C35134">
            <w:pPr>
              <w:jc w:val="center"/>
              <w:rPr>
                <w:rFonts w:ascii="Arial Rounded MT Bold" w:hAnsi="Arial Rounded MT Bold" w:cs="Arial"/>
                <w:b/>
                <w:bCs/>
                <w:color w:val="385623" w:themeColor="accent6" w:themeShade="80"/>
                <w:sz w:val="28"/>
                <w:szCs w:val="28"/>
              </w:rPr>
            </w:pPr>
          </w:p>
          <w:p w14:paraId="44870EAD" w14:textId="77777777" w:rsidR="00997989" w:rsidRDefault="00997989" w:rsidP="00C35134">
            <w:pPr>
              <w:jc w:val="center"/>
              <w:rPr>
                <w:rFonts w:ascii="Arial Rounded MT Bold" w:hAnsi="Arial Rounded MT Bold" w:cs="Arial"/>
                <w:b/>
                <w:bCs/>
                <w:color w:val="385623" w:themeColor="accent6" w:themeShade="80"/>
                <w:sz w:val="28"/>
                <w:szCs w:val="28"/>
              </w:rPr>
            </w:pPr>
          </w:p>
          <w:p w14:paraId="264D969D" w14:textId="4CDFE5FE" w:rsidR="00DC6C67" w:rsidRPr="00195B4D" w:rsidRDefault="00DC6C67" w:rsidP="00C35134">
            <w:pPr>
              <w:jc w:val="center"/>
              <w:rPr>
                <w:rFonts w:ascii="Arial Rounded MT Bold" w:hAnsi="Arial Rounded MT Bold" w:cs="Arial"/>
                <w:b/>
                <w:bCs/>
                <w:sz w:val="28"/>
                <w:szCs w:val="28"/>
              </w:rPr>
            </w:pPr>
            <w:r w:rsidRPr="00195B4D">
              <w:rPr>
                <w:rFonts w:ascii="Arial Rounded MT Bold" w:hAnsi="Arial Rounded MT Bold" w:cs="Arial"/>
                <w:b/>
                <w:bCs/>
                <w:color w:val="385623" w:themeColor="accent6" w:themeShade="80"/>
                <w:sz w:val="28"/>
                <w:szCs w:val="28"/>
              </w:rPr>
              <w:t>Delivers</w:t>
            </w:r>
          </w:p>
        </w:tc>
        <w:tc>
          <w:tcPr>
            <w:tcW w:w="4879" w:type="dxa"/>
            <w:tcBorders>
              <w:left w:val="single" w:sz="18" w:space="0" w:color="FFFFFF" w:themeColor="background1"/>
              <w:bottom w:val="single" w:sz="4" w:space="0" w:color="auto"/>
              <w:right w:val="single" w:sz="18" w:space="0" w:color="FFFFFF" w:themeColor="background1"/>
            </w:tcBorders>
            <w:shd w:val="clear" w:color="auto" w:fill="FFE599" w:themeFill="accent4" w:themeFillTint="66"/>
          </w:tcPr>
          <w:p w14:paraId="49D9777D" w14:textId="77777777" w:rsidR="00C02D57" w:rsidRDefault="00C02D57" w:rsidP="00C35134">
            <w:pPr>
              <w:jc w:val="center"/>
              <w:rPr>
                <w:rFonts w:ascii="Arial Rounded MT Bold" w:hAnsi="Arial Rounded MT Bold" w:cs="Arial"/>
                <w:b/>
                <w:bCs/>
                <w:color w:val="833C0B" w:themeColor="accent2" w:themeShade="80"/>
                <w:sz w:val="28"/>
                <w:szCs w:val="28"/>
              </w:rPr>
            </w:pPr>
          </w:p>
          <w:p w14:paraId="2CE795CB" w14:textId="77777777" w:rsidR="00997989" w:rsidRDefault="00997989" w:rsidP="00C35134">
            <w:pPr>
              <w:jc w:val="center"/>
              <w:rPr>
                <w:rFonts w:ascii="Arial Rounded MT Bold" w:hAnsi="Arial Rounded MT Bold" w:cs="Arial"/>
                <w:b/>
                <w:bCs/>
                <w:color w:val="833C0B" w:themeColor="accent2" w:themeShade="80"/>
                <w:sz w:val="28"/>
                <w:szCs w:val="28"/>
              </w:rPr>
            </w:pPr>
          </w:p>
          <w:p w14:paraId="0997CC98" w14:textId="0C4ACEAE" w:rsidR="00DC6C67" w:rsidRPr="00195B4D" w:rsidRDefault="00DC6C67" w:rsidP="00C35134">
            <w:pPr>
              <w:jc w:val="center"/>
              <w:rPr>
                <w:rFonts w:ascii="Arial Rounded MT Bold" w:hAnsi="Arial Rounded MT Bold" w:cs="Arial"/>
                <w:b/>
                <w:bCs/>
                <w:sz w:val="28"/>
                <w:szCs w:val="28"/>
              </w:rPr>
            </w:pPr>
            <w:r w:rsidRPr="00195B4D">
              <w:rPr>
                <w:rFonts w:ascii="Arial Rounded MT Bold" w:hAnsi="Arial Rounded MT Bold" w:cs="Arial"/>
                <w:b/>
                <w:bCs/>
                <w:color w:val="833C0B" w:themeColor="accent2" w:themeShade="80"/>
                <w:sz w:val="28"/>
                <w:szCs w:val="28"/>
              </w:rPr>
              <w:t>Shapes</w:t>
            </w:r>
          </w:p>
        </w:tc>
        <w:tc>
          <w:tcPr>
            <w:tcW w:w="4821" w:type="dxa"/>
            <w:tcBorders>
              <w:left w:val="single" w:sz="18" w:space="0" w:color="FFFFFF" w:themeColor="background1"/>
            </w:tcBorders>
            <w:shd w:val="clear" w:color="auto" w:fill="BDD6EE" w:themeFill="accent5" w:themeFillTint="66"/>
          </w:tcPr>
          <w:p w14:paraId="77C5733A" w14:textId="77777777" w:rsidR="00C02D57" w:rsidRDefault="00C02D57" w:rsidP="00C35134">
            <w:pPr>
              <w:jc w:val="center"/>
              <w:rPr>
                <w:rFonts w:ascii="Arial Rounded MT Bold" w:hAnsi="Arial Rounded MT Bold" w:cs="Arial"/>
                <w:b/>
                <w:bCs/>
                <w:color w:val="1F4E79" w:themeColor="accent5" w:themeShade="80"/>
                <w:sz w:val="28"/>
                <w:szCs w:val="28"/>
              </w:rPr>
            </w:pPr>
          </w:p>
          <w:p w14:paraId="4C5E751F" w14:textId="77777777" w:rsidR="00997989" w:rsidRDefault="00997989" w:rsidP="00C35134">
            <w:pPr>
              <w:jc w:val="center"/>
              <w:rPr>
                <w:rFonts w:ascii="Arial Rounded MT Bold" w:hAnsi="Arial Rounded MT Bold" w:cs="Arial"/>
                <w:b/>
                <w:bCs/>
                <w:color w:val="1F4E79" w:themeColor="accent5" w:themeShade="80"/>
                <w:sz w:val="28"/>
                <w:szCs w:val="28"/>
              </w:rPr>
            </w:pPr>
          </w:p>
          <w:p w14:paraId="1F90A89B" w14:textId="4B6A6982" w:rsidR="00DC6C67" w:rsidRPr="00195B4D" w:rsidRDefault="00DC6C67" w:rsidP="00C35134">
            <w:pPr>
              <w:jc w:val="center"/>
              <w:rPr>
                <w:rFonts w:ascii="Arial Rounded MT Bold" w:hAnsi="Arial Rounded MT Bold" w:cs="Arial"/>
                <w:b/>
                <w:bCs/>
                <w:color w:val="1F4E79" w:themeColor="accent5" w:themeShade="80"/>
                <w:sz w:val="28"/>
                <w:szCs w:val="28"/>
              </w:rPr>
            </w:pPr>
            <w:r w:rsidRPr="00195B4D">
              <w:rPr>
                <w:rFonts w:ascii="Arial Rounded MT Bold" w:hAnsi="Arial Rounded MT Bold" w:cs="Arial"/>
                <w:b/>
                <w:bCs/>
                <w:color w:val="1F4E79" w:themeColor="accent5" w:themeShade="80"/>
                <w:sz w:val="28"/>
                <w:szCs w:val="28"/>
              </w:rPr>
              <w:t>Leads</w:t>
            </w:r>
          </w:p>
          <w:p w14:paraId="05A8A471" w14:textId="77777777" w:rsidR="00DC6C67" w:rsidRDefault="00DC6C67" w:rsidP="00C35134">
            <w:pPr>
              <w:jc w:val="center"/>
              <w:rPr>
                <w:rFonts w:ascii="Arial Rounded MT Bold" w:hAnsi="Arial Rounded MT Bold" w:cs="Arial"/>
                <w:b/>
                <w:bCs/>
                <w:sz w:val="28"/>
                <w:szCs w:val="28"/>
              </w:rPr>
            </w:pPr>
          </w:p>
          <w:p w14:paraId="0BA0FD6E" w14:textId="77777777" w:rsidR="00997989" w:rsidRPr="00195B4D" w:rsidRDefault="00997989" w:rsidP="00C35134">
            <w:pPr>
              <w:jc w:val="center"/>
              <w:rPr>
                <w:rFonts w:ascii="Arial Rounded MT Bold" w:hAnsi="Arial Rounded MT Bold" w:cs="Arial"/>
                <w:b/>
                <w:bCs/>
                <w:sz w:val="28"/>
                <w:szCs w:val="28"/>
              </w:rPr>
            </w:pPr>
          </w:p>
        </w:tc>
      </w:tr>
      <w:tr w:rsidR="00DC6C67" w:rsidRPr="00C35134" w14:paraId="3E26155D" w14:textId="77777777" w:rsidTr="00DC2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1986" w:type="dxa"/>
            <w:tcBorders>
              <w:top w:val="single" w:sz="12" w:space="0" w:color="FFFFFF"/>
              <w:bottom w:val="single" w:sz="12" w:space="0" w:color="FFFFFF"/>
            </w:tcBorders>
            <w:shd w:val="clear" w:color="auto" w:fill="auto"/>
          </w:tcPr>
          <w:p w14:paraId="4B6DD650" w14:textId="77777777" w:rsidR="00DC6C67" w:rsidRPr="004E131F" w:rsidRDefault="00DC6C67" w:rsidP="00C35134">
            <w:pPr>
              <w:rPr>
                <w:rFonts w:ascii="Arial" w:hAnsi="Arial" w:cs="Arial"/>
                <w:sz w:val="24"/>
                <w:szCs w:val="24"/>
              </w:rPr>
            </w:pPr>
            <w:r w:rsidRPr="004E131F">
              <w:rPr>
                <w:rFonts w:ascii="Arial" w:hAnsi="Arial" w:cs="Arial"/>
                <w:sz w:val="24"/>
                <w:szCs w:val="24"/>
              </w:rPr>
              <w:t>Decision making</w:t>
            </w:r>
          </w:p>
          <w:p w14:paraId="4FC3A95B" w14:textId="77777777" w:rsidR="00DC6C67" w:rsidRPr="004E131F" w:rsidRDefault="00DC6C67" w:rsidP="00C35134">
            <w:pPr>
              <w:rPr>
                <w:rFonts w:ascii="Arial" w:hAnsi="Arial" w:cs="Arial"/>
                <w:sz w:val="24"/>
                <w:szCs w:val="24"/>
              </w:rPr>
            </w:pPr>
          </w:p>
          <w:p w14:paraId="2044F049" w14:textId="77777777" w:rsidR="00DC6C67" w:rsidRPr="004E131F" w:rsidRDefault="00DC6C67" w:rsidP="00C35134">
            <w:pPr>
              <w:rPr>
                <w:rFonts w:ascii="Arial" w:hAnsi="Arial" w:cs="Arial"/>
                <w:sz w:val="24"/>
                <w:szCs w:val="24"/>
              </w:rPr>
            </w:pPr>
          </w:p>
          <w:p w14:paraId="0FC2ED66" w14:textId="77777777" w:rsidR="00DC6C67" w:rsidRPr="004E131F" w:rsidRDefault="00DC6C67" w:rsidP="00C35134">
            <w:pPr>
              <w:rPr>
                <w:rFonts w:ascii="Arial" w:hAnsi="Arial" w:cs="Arial"/>
                <w:sz w:val="24"/>
                <w:szCs w:val="24"/>
              </w:rPr>
            </w:pPr>
          </w:p>
          <w:p w14:paraId="441A2378" w14:textId="77777777" w:rsidR="00DC6C67" w:rsidRPr="004E131F" w:rsidRDefault="00DC6C67" w:rsidP="00C35134">
            <w:pPr>
              <w:rPr>
                <w:rFonts w:ascii="Arial" w:hAnsi="Arial" w:cs="Arial"/>
                <w:sz w:val="24"/>
                <w:szCs w:val="24"/>
              </w:rPr>
            </w:pPr>
          </w:p>
        </w:tc>
        <w:tc>
          <w:tcPr>
            <w:tcW w:w="4196" w:type="dxa"/>
            <w:tcBorders>
              <w:top w:val="single" w:sz="12" w:space="0" w:color="FFFFFF" w:themeColor="background1"/>
              <w:bottom w:val="single" w:sz="18" w:space="0" w:color="FFFFFF" w:themeColor="background1"/>
              <w:right w:val="single" w:sz="18" w:space="0" w:color="FFFFFF" w:themeColor="background1"/>
            </w:tcBorders>
            <w:shd w:val="clear" w:color="auto" w:fill="C5E0B3" w:themeFill="accent6" w:themeFillTint="66"/>
          </w:tcPr>
          <w:p w14:paraId="39CF7C06" w14:textId="77777777" w:rsidR="00DC6C67" w:rsidRPr="00C35134" w:rsidRDefault="00DC6C67" w:rsidP="00C35134">
            <w:pPr>
              <w:rPr>
                <w:sz w:val="24"/>
                <w:szCs w:val="24"/>
              </w:rPr>
            </w:pPr>
            <w:r w:rsidRPr="00C35134">
              <w:rPr>
                <w:rFonts w:ascii="Arial" w:hAnsi="Arial" w:cs="Arial"/>
                <w:b/>
                <w:bCs/>
                <w:sz w:val="24"/>
                <w:szCs w:val="24"/>
              </w:rPr>
              <w:t xml:space="preserve">Understands professional boundaries - </w:t>
            </w:r>
            <w:r w:rsidRPr="00C35134">
              <w:rPr>
                <w:sz w:val="24"/>
                <w:szCs w:val="24"/>
              </w:rPr>
              <w:t>You understand when something falls outside of your role and when to refer to others.</w:t>
            </w:r>
          </w:p>
        </w:tc>
        <w:tc>
          <w:tcPr>
            <w:tcW w:w="48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599" w:themeFill="accent4" w:themeFillTint="66"/>
          </w:tcPr>
          <w:p w14:paraId="67D5CC51" w14:textId="77777777" w:rsidR="00DC6C67" w:rsidRPr="00C35134" w:rsidRDefault="00DC6C67" w:rsidP="00C35134">
            <w:pPr>
              <w:rPr>
                <w:b/>
                <w:bCs/>
                <w:sz w:val="24"/>
                <w:szCs w:val="24"/>
              </w:rPr>
            </w:pPr>
            <w:r w:rsidRPr="00C35134">
              <w:rPr>
                <w:rFonts w:ascii="Arial" w:hAnsi="Arial" w:cs="Arial"/>
                <w:b/>
                <w:bCs/>
                <w:sz w:val="24"/>
                <w:szCs w:val="24"/>
              </w:rPr>
              <w:t xml:space="preserve">Makes prompt and clear decisions - </w:t>
            </w:r>
            <w:r w:rsidRPr="00C35134">
              <w:rPr>
                <w:rFonts w:ascii="Calibri" w:hAnsi="Calibri" w:cs="Calibri"/>
                <w:sz w:val="24"/>
                <w:szCs w:val="24"/>
              </w:rPr>
              <w:t xml:space="preserve">You take responsibility for people and decisions which may involve tough choices or considered risks, giving clear direction. </w:t>
            </w:r>
          </w:p>
        </w:tc>
        <w:tc>
          <w:tcPr>
            <w:tcW w:w="4821" w:type="dxa"/>
            <w:tcBorders>
              <w:top w:val="single" w:sz="12" w:space="0" w:color="FFFFFF" w:themeColor="background1"/>
              <w:left w:val="single" w:sz="18" w:space="0" w:color="FFFFFF" w:themeColor="background1"/>
              <w:bottom w:val="single" w:sz="12" w:space="0" w:color="FFFFFF" w:themeColor="background1"/>
            </w:tcBorders>
            <w:shd w:val="clear" w:color="auto" w:fill="BDD6EE" w:themeFill="accent5" w:themeFillTint="66"/>
          </w:tcPr>
          <w:p w14:paraId="100C2CF9" w14:textId="77777777" w:rsidR="00DC6C67" w:rsidRPr="00C35134" w:rsidRDefault="00DC6C67" w:rsidP="00C35134">
            <w:pPr>
              <w:rPr>
                <w:rFonts w:cstheme="minorHAnsi"/>
                <w:sz w:val="24"/>
                <w:szCs w:val="24"/>
                <w:lang w:val="cy-GB"/>
              </w:rPr>
            </w:pPr>
            <w:r w:rsidRPr="00C35134">
              <w:rPr>
                <w:rFonts w:ascii="Arial" w:hAnsi="Arial" w:cs="Arial"/>
                <w:b/>
                <w:bCs/>
                <w:sz w:val="24"/>
                <w:szCs w:val="24"/>
              </w:rPr>
              <w:t xml:space="preserve">Promotes a culture of openness - </w:t>
            </w:r>
            <w:r w:rsidRPr="00C35134">
              <w:rPr>
                <w:rFonts w:ascii="Calibri" w:hAnsi="Calibri" w:cs="Calibri"/>
                <w:sz w:val="24"/>
                <w:szCs w:val="24"/>
              </w:rPr>
              <w:t xml:space="preserve">You promote transparency around decisions and create a culture where others feel able to challenge decisions being made. </w:t>
            </w:r>
          </w:p>
        </w:tc>
      </w:tr>
      <w:tr w:rsidR="00DC6C67" w:rsidRPr="00C35134" w14:paraId="0ACCEF97" w14:textId="77777777" w:rsidTr="00253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1986" w:type="dxa"/>
            <w:tcBorders>
              <w:top w:val="single" w:sz="12" w:space="0" w:color="FFFFFF"/>
              <w:bottom w:val="single" w:sz="4" w:space="0" w:color="auto"/>
              <w:right w:val="single" w:sz="4" w:space="0" w:color="auto"/>
            </w:tcBorders>
            <w:shd w:val="clear" w:color="auto" w:fill="auto"/>
          </w:tcPr>
          <w:p w14:paraId="560E6082" w14:textId="77777777" w:rsidR="00DC6C67" w:rsidRPr="004E131F" w:rsidRDefault="00DC6C67" w:rsidP="00C35134">
            <w:pPr>
              <w:rPr>
                <w:rFonts w:ascii="Arial" w:hAnsi="Arial" w:cs="Arial"/>
                <w:sz w:val="24"/>
                <w:szCs w:val="24"/>
              </w:rPr>
            </w:pPr>
            <w:r w:rsidRPr="004E131F">
              <w:rPr>
                <w:rFonts w:ascii="Arial" w:hAnsi="Arial" w:cs="Arial"/>
                <w:sz w:val="24"/>
                <w:szCs w:val="24"/>
              </w:rPr>
              <w:t>Addressing risk</w:t>
            </w:r>
          </w:p>
          <w:p w14:paraId="00993F43" w14:textId="77777777" w:rsidR="00DC6C67" w:rsidRPr="004E131F" w:rsidRDefault="00DC6C67" w:rsidP="00C35134">
            <w:pPr>
              <w:rPr>
                <w:rFonts w:ascii="Arial" w:hAnsi="Arial" w:cs="Arial"/>
                <w:sz w:val="24"/>
                <w:szCs w:val="24"/>
              </w:rPr>
            </w:pPr>
          </w:p>
          <w:p w14:paraId="121C8D43" w14:textId="77777777" w:rsidR="00DC6C67" w:rsidRPr="004E131F" w:rsidRDefault="00DC6C67" w:rsidP="00C35134">
            <w:pPr>
              <w:rPr>
                <w:rFonts w:ascii="Arial" w:hAnsi="Arial" w:cs="Arial"/>
                <w:sz w:val="24"/>
                <w:szCs w:val="24"/>
              </w:rPr>
            </w:pPr>
          </w:p>
          <w:p w14:paraId="6C64055A" w14:textId="77777777" w:rsidR="00DC6C67" w:rsidRPr="004E131F" w:rsidRDefault="00DC6C67" w:rsidP="00C35134">
            <w:pPr>
              <w:rPr>
                <w:rFonts w:ascii="Arial" w:hAnsi="Arial" w:cs="Arial"/>
                <w:sz w:val="24"/>
                <w:szCs w:val="24"/>
              </w:rPr>
            </w:pPr>
          </w:p>
          <w:p w14:paraId="542E3402" w14:textId="77777777" w:rsidR="00DC6C67" w:rsidRPr="004E131F" w:rsidRDefault="00DC6C67" w:rsidP="00C35134">
            <w:pPr>
              <w:rPr>
                <w:rFonts w:ascii="Arial" w:hAnsi="Arial" w:cs="Arial"/>
                <w:sz w:val="24"/>
                <w:szCs w:val="24"/>
              </w:rPr>
            </w:pPr>
          </w:p>
        </w:tc>
        <w:tc>
          <w:tcPr>
            <w:tcW w:w="4196" w:type="dxa"/>
            <w:tcBorders>
              <w:top w:val="single" w:sz="18" w:space="0" w:color="FFFFFF" w:themeColor="background1"/>
              <w:left w:val="single" w:sz="4" w:space="0" w:color="auto"/>
              <w:bottom w:val="single" w:sz="4" w:space="0" w:color="auto"/>
              <w:right w:val="single" w:sz="18" w:space="0" w:color="FFFFFF" w:themeColor="background1"/>
            </w:tcBorders>
            <w:shd w:val="clear" w:color="auto" w:fill="C5E0B3" w:themeFill="accent6" w:themeFillTint="66"/>
          </w:tcPr>
          <w:p w14:paraId="0B8E1EF3" w14:textId="77777777" w:rsidR="00DC6C67" w:rsidRPr="00C35134" w:rsidRDefault="00DC6C67" w:rsidP="00C35134">
            <w:pPr>
              <w:rPr>
                <w:b/>
                <w:bCs/>
                <w:sz w:val="24"/>
                <w:szCs w:val="24"/>
              </w:rPr>
            </w:pPr>
            <w:r w:rsidRPr="00C35134">
              <w:rPr>
                <w:rFonts w:ascii="Arial" w:hAnsi="Arial" w:cs="Arial"/>
                <w:b/>
                <w:bCs/>
                <w:sz w:val="24"/>
                <w:szCs w:val="24"/>
              </w:rPr>
              <w:t>Recognises risk</w:t>
            </w:r>
            <w:r w:rsidRPr="00C35134">
              <w:rPr>
                <w:sz w:val="24"/>
                <w:szCs w:val="24"/>
              </w:rPr>
              <w:t xml:space="preserve"> </w:t>
            </w:r>
            <w:r w:rsidRPr="00C35134">
              <w:rPr>
                <w:b/>
                <w:bCs/>
                <w:sz w:val="24"/>
                <w:szCs w:val="24"/>
              </w:rPr>
              <w:t xml:space="preserve">– </w:t>
            </w:r>
            <w:r w:rsidRPr="00C35134">
              <w:rPr>
                <w:sz w:val="24"/>
                <w:szCs w:val="24"/>
              </w:rPr>
              <w:t xml:space="preserve">You plan, recognise and action safety measures in response to risk to self and/or others from behaviours or situations. </w:t>
            </w:r>
          </w:p>
        </w:tc>
        <w:tc>
          <w:tcPr>
            <w:tcW w:w="4879" w:type="dxa"/>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FFE599" w:themeFill="accent4" w:themeFillTint="66"/>
          </w:tcPr>
          <w:p w14:paraId="66460B2B" w14:textId="77777777" w:rsidR="00DC6C67" w:rsidRPr="00C35134" w:rsidRDefault="00DC6C67" w:rsidP="00C35134">
            <w:pPr>
              <w:rPr>
                <w:b/>
                <w:bCs/>
                <w:sz w:val="24"/>
                <w:szCs w:val="24"/>
              </w:rPr>
            </w:pPr>
            <w:r w:rsidRPr="00C35134">
              <w:rPr>
                <w:rFonts w:ascii="Arial" w:hAnsi="Arial" w:cs="Arial"/>
                <w:b/>
                <w:bCs/>
                <w:sz w:val="24"/>
                <w:szCs w:val="24"/>
              </w:rPr>
              <w:t>Promotes safe behaviours</w:t>
            </w:r>
            <w:r w:rsidRPr="00C35134">
              <w:rPr>
                <w:rFonts w:ascii="Calibri" w:hAnsi="Calibri" w:cs="Calibri"/>
                <w:b/>
                <w:bCs/>
                <w:sz w:val="24"/>
                <w:szCs w:val="24"/>
              </w:rPr>
              <w:t xml:space="preserve"> - </w:t>
            </w:r>
            <w:r w:rsidRPr="00C35134">
              <w:rPr>
                <w:rFonts w:ascii="Calibri" w:hAnsi="Calibri" w:cs="Calibri"/>
                <w:sz w:val="24"/>
                <w:szCs w:val="24"/>
              </w:rPr>
              <w:t xml:space="preserve">You promote and ensure that behavioural values, health and safety and safeguarding practices guide the work of your team. </w:t>
            </w:r>
          </w:p>
        </w:tc>
        <w:tc>
          <w:tcPr>
            <w:tcW w:w="4821" w:type="dxa"/>
            <w:tcBorders>
              <w:top w:val="single" w:sz="12" w:space="0" w:color="FFFFFF" w:themeColor="background1"/>
              <w:left w:val="single" w:sz="18" w:space="0" w:color="FFFFFF" w:themeColor="background1"/>
              <w:bottom w:val="single" w:sz="4" w:space="0" w:color="auto"/>
            </w:tcBorders>
            <w:shd w:val="clear" w:color="auto" w:fill="BDD6EE" w:themeFill="accent5" w:themeFillTint="66"/>
          </w:tcPr>
          <w:p w14:paraId="282767FC" w14:textId="77777777" w:rsidR="00DC6C67" w:rsidRPr="00C35134" w:rsidRDefault="00DC6C67" w:rsidP="00C35134">
            <w:pPr>
              <w:rPr>
                <w:rFonts w:cstheme="minorHAnsi"/>
                <w:sz w:val="24"/>
                <w:szCs w:val="24"/>
              </w:rPr>
            </w:pPr>
            <w:r w:rsidRPr="00C35134">
              <w:rPr>
                <w:rFonts w:ascii="Arial" w:hAnsi="Arial" w:cs="Arial"/>
                <w:b/>
                <w:bCs/>
                <w:sz w:val="24"/>
                <w:szCs w:val="24"/>
              </w:rPr>
              <w:t>Promotes a safe working culture</w:t>
            </w:r>
            <w:r w:rsidRPr="00C35134">
              <w:rPr>
                <w:rFonts w:cstheme="minorHAnsi"/>
                <w:b/>
                <w:bCs/>
                <w:sz w:val="24"/>
                <w:szCs w:val="24"/>
              </w:rPr>
              <w:t xml:space="preserve"> -</w:t>
            </w:r>
            <w:r w:rsidRPr="00C35134">
              <w:rPr>
                <w:rFonts w:cstheme="minorHAnsi"/>
                <w:sz w:val="24"/>
                <w:szCs w:val="24"/>
              </w:rPr>
              <w:t xml:space="preserve"> You establish and promote a positive culture where health, wellbeing, safe working practices and safeguarding is everyone’s responsibility. </w:t>
            </w:r>
          </w:p>
        </w:tc>
      </w:tr>
      <w:tr w:rsidR="00734810" w:rsidRPr="00C35134" w14:paraId="2BE8DC2F" w14:textId="77777777" w:rsidTr="00253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1986" w:type="dxa"/>
            <w:tcBorders>
              <w:top w:val="single" w:sz="12" w:space="0" w:color="FFFFFF"/>
              <w:bottom w:val="single" w:sz="4" w:space="0" w:color="auto"/>
              <w:right w:val="single" w:sz="4" w:space="0" w:color="auto"/>
            </w:tcBorders>
            <w:shd w:val="clear" w:color="auto" w:fill="auto"/>
          </w:tcPr>
          <w:p w14:paraId="4BEEDFA8" w14:textId="77777777" w:rsidR="00734810" w:rsidRPr="004E131F" w:rsidRDefault="00734810" w:rsidP="00C35134">
            <w:pPr>
              <w:rPr>
                <w:rFonts w:ascii="Arial" w:hAnsi="Arial" w:cs="Arial"/>
                <w:sz w:val="24"/>
                <w:szCs w:val="24"/>
              </w:rPr>
            </w:pPr>
          </w:p>
        </w:tc>
        <w:tc>
          <w:tcPr>
            <w:tcW w:w="4196" w:type="dxa"/>
            <w:tcBorders>
              <w:top w:val="single" w:sz="18" w:space="0" w:color="FFFFFF" w:themeColor="background1"/>
              <w:left w:val="single" w:sz="4" w:space="0" w:color="auto"/>
              <w:bottom w:val="single" w:sz="4" w:space="0" w:color="auto"/>
              <w:right w:val="single" w:sz="18" w:space="0" w:color="FFFFFF" w:themeColor="background1"/>
            </w:tcBorders>
            <w:shd w:val="clear" w:color="auto" w:fill="C5E0B3" w:themeFill="accent6" w:themeFillTint="66"/>
          </w:tcPr>
          <w:p w14:paraId="36841B90" w14:textId="77777777" w:rsidR="00734810" w:rsidRDefault="00734810" w:rsidP="00C35134">
            <w:pPr>
              <w:rPr>
                <w:rFonts w:ascii="Arial" w:hAnsi="Arial" w:cs="Arial"/>
                <w:b/>
                <w:bCs/>
                <w:sz w:val="24"/>
                <w:szCs w:val="24"/>
              </w:rPr>
            </w:pPr>
          </w:p>
          <w:p w14:paraId="29BB473A" w14:textId="77777777" w:rsidR="00ED0B00" w:rsidRDefault="00ED0B00" w:rsidP="00C35134">
            <w:pPr>
              <w:rPr>
                <w:rFonts w:ascii="Arial" w:hAnsi="Arial" w:cs="Arial"/>
                <w:b/>
                <w:bCs/>
                <w:sz w:val="24"/>
                <w:szCs w:val="24"/>
              </w:rPr>
            </w:pPr>
          </w:p>
          <w:p w14:paraId="1FB639B7" w14:textId="77777777" w:rsidR="00997989" w:rsidRDefault="00997989" w:rsidP="00C35134">
            <w:pPr>
              <w:rPr>
                <w:rFonts w:ascii="Arial" w:hAnsi="Arial" w:cs="Arial"/>
                <w:b/>
                <w:bCs/>
                <w:sz w:val="24"/>
                <w:szCs w:val="24"/>
              </w:rPr>
            </w:pPr>
          </w:p>
          <w:p w14:paraId="6369A275" w14:textId="77777777" w:rsidR="00997989" w:rsidRDefault="00997989" w:rsidP="00C35134">
            <w:pPr>
              <w:rPr>
                <w:rFonts w:ascii="Arial" w:hAnsi="Arial" w:cs="Arial"/>
                <w:b/>
                <w:bCs/>
                <w:sz w:val="24"/>
                <w:szCs w:val="24"/>
              </w:rPr>
            </w:pPr>
          </w:p>
          <w:p w14:paraId="26071E41" w14:textId="77777777" w:rsidR="00997989" w:rsidRPr="00C35134" w:rsidRDefault="00997989" w:rsidP="00C35134">
            <w:pPr>
              <w:rPr>
                <w:rFonts w:ascii="Arial" w:hAnsi="Arial" w:cs="Arial"/>
                <w:b/>
                <w:bCs/>
                <w:sz w:val="24"/>
                <w:szCs w:val="24"/>
              </w:rPr>
            </w:pPr>
          </w:p>
        </w:tc>
        <w:tc>
          <w:tcPr>
            <w:tcW w:w="4879" w:type="dxa"/>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FFE599" w:themeFill="accent4" w:themeFillTint="66"/>
          </w:tcPr>
          <w:p w14:paraId="7A205E81" w14:textId="77777777" w:rsidR="00734810" w:rsidRPr="00C35134" w:rsidRDefault="00734810" w:rsidP="00C35134">
            <w:pPr>
              <w:rPr>
                <w:rFonts w:ascii="Arial" w:hAnsi="Arial" w:cs="Arial"/>
                <w:b/>
                <w:bCs/>
                <w:sz w:val="24"/>
                <w:szCs w:val="24"/>
              </w:rPr>
            </w:pPr>
          </w:p>
        </w:tc>
        <w:tc>
          <w:tcPr>
            <w:tcW w:w="4821" w:type="dxa"/>
            <w:tcBorders>
              <w:top w:val="single" w:sz="12" w:space="0" w:color="FFFFFF" w:themeColor="background1"/>
              <w:left w:val="single" w:sz="18" w:space="0" w:color="FFFFFF" w:themeColor="background1"/>
              <w:bottom w:val="single" w:sz="4" w:space="0" w:color="auto"/>
            </w:tcBorders>
            <w:shd w:val="clear" w:color="auto" w:fill="BDD6EE" w:themeFill="accent5" w:themeFillTint="66"/>
          </w:tcPr>
          <w:p w14:paraId="46D67239" w14:textId="77777777" w:rsidR="00734810" w:rsidRPr="00C35134" w:rsidRDefault="00734810" w:rsidP="00C35134">
            <w:pPr>
              <w:rPr>
                <w:rFonts w:ascii="Arial" w:hAnsi="Arial" w:cs="Arial"/>
                <w:b/>
                <w:bCs/>
                <w:sz w:val="24"/>
                <w:szCs w:val="24"/>
              </w:rPr>
            </w:pPr>
          </w:p>
        </w:tc>
      </w:tr>
      <w:tr w:rsidR="003D416A" w:rsidRPr="00C35134" w14:paraId="2DEE47A5" w14:textId="77777777" w:rsidTr="00253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1986" w:type="dxa"/>
            <w:tcBorders>
              <w:top w:val="single" w:sz="4" w:space="0" w:color="auto"/>
              <w:bottom w:val="single" w:sz="4" w:space="0" w:color="auto"/>
              <w:right w:val="single" w:sz="4" w:space="0" w:color="auto"/>
            </w:tcBorders>
            <w:shd w:val="clear" w:color="auto" w:fill="auto"/>
          </w:tcPr>
          <w:p w14:paraId="70CBF390" w14:textId="77777777" w:rsidR="003D416A" w:rsidRDefault="003D416A" w:rsidP="00C35134">
            <w:pPr>
              <w:rPr>
                <w:rFonts w:ascii="Arial" w:hAnsi="Arial" w:cs="Arial"/>
                <w:color w:val="0070C0"/>
                <w:sz w:val="24"/>
                <w:szCs w:val="24"/>
              </w:rPr>
            </w:pPr>
          </w:p>
          <w:p w14:paraId="206D5F8C" w14:textId="514468DD" w:rsidR="00253877" w:rsidRPr="00483986" w:rsidRDefault="00AD2281" w:rsidP="00C35134">
            <w:pPr>
              <w:rPr>
                <w:rFonts w:ascii="Arial" w:hAnsi="Arial" w:cs="Arial"/>
                <w:b/>
                <w:bCs/>
                <w:color w:val="FFFFFF" w:themeColor="background1"/>
                <w:sz w:val="24"/>
                <w:szCs w:val="24"/>
              </w:rPr>
            </w:pPr>
            <w:r w:rsidRPr="00483986">
              <w:rPr>
                <w:rFonts w:ascii="Arial" w:hAnsi="Arial" w:cs="Arial"/>
                <w:b/>
                <w:bCs/>
                <w:sz w:val="24"/>
                <w:szCs w:val="24"/>
              </w:rPr>
              <w:t>Corresponding Safeguarding Training Level</w:t>
            </w:r>
          </w:p>
        </w:tc>
        <w:tc>
          <w:tcPr>
            <w:tcW w:w="4196" w:type="dxa"/>
            <w:tcBorders>
              <w:top w:val="single" w:sz="4" w:space="0" w:color="auto"/>
              <w:left w:val="single" w:sz="4" w:space="0" w:color="auto"/>
              <w:bottom w:val="single" w:sz="4" w:space="0" w:color="auto"/>
              <w:right w:val="single" w:sz="18" w:space="0" w:color="FFFFFF" w:themeColor="background1"/>
            </w:tcBorders>
            <w:shd w:val="clear" w:color="auto" w:fill="C5E0B3" w:themeFill="accent6" w:themeFillTint="66"/>
          </w:tcPr>
          <w:p w14:paraId="518AEAB4" w14:textId="77777777" w:rsidR="003D416A" w:rsidRDefault="003D416A" w:rsidP="00C35134">
            <w:pPr>
              <w:rPr>
                <w:rFonts w:ascii="Arial" w:hAnsi="Arial" w:cs="Arial"/>
                <w:b/>
                <w:bCs/>
                <w:sz w:val="24"/>
                <w:szCs w:val="24"/>
              </w:rPr>
            </w:pPr>
          </w:p>
          <w:p w14:paraId="1EF750E2" w14:textId="26945150" w:rsidR="00D4498D" w:rsidRPr="00CF0A61" w:rsidRDefault="00D4498D" w:rsidP="00D4498D">
            <w:pPr>
              <w:jc w:val="center"/>
              <w:rPr>
                <w:rFonts w:ascii="Arial Rounded MT Bold" w:hAnsi="Arial Rounded MT Bold" w:cs="Arial"/>
                <w:b/>
                <w:bCs/>
                <w:sz w:val="28"/>
                <w:szCs w:val="28"/>
              </w:rPr>
            </w:pPr>
            <w:r w:rsidRPr="0024442E">
              <w:rPr>
                <w:rFonts w:ascii="Arial Rounded MT Bold" w:hAnsi="Arial Rounded MT Bold" w:cs="Arial"/>
                <w:b/>
                <w:bCs/>
                <w:color w:val="385623" w:themeColor="accent6" w:themeShade="80"/>
                <w:sz w:val="28"/>
                <w:szCs w:val="28"/>
              </w:rPr>
              <w:t>Delivers</w:t>
            </w:r>
          </w:p>
        </w:tc>
        <w:tc>
          <w:tcPr>
            <w:tcW w:w="4879" w:type="dxa"/>
            <w:tcBorders>
              <w:top w:val="single" w:sz="4" w:space="0" w:color="auto"/>
              <w:left w:val="single" w:sz="18" w:space="0" w:color="FFFFFF" w:themeColor="background1"/>
              <w:bottom w:val="single" w:sz="4" w:space="0" w:color="auto"/>
              <w:right w:val="single" w:sz="18" w:space="0" w:color="FFFFFF" w:themeColor="background1"/>
            </w:tcBorders>
            <w:shd w:val="clear" w:color="auto" w:fill="FFE599" w:themeFill="accent4" w:themeFillTint="66"/>
          </w:tcPr>
          <w:p w14:paraId="3AFE0131" w14:textId="77777777" w:rsidR="003D416A" w:rsidRDefault="003D416A" w:rsidP="00C35134">
            <w:pPr>
              <w:rPr>
                <w:rFonts w:ascii="Arial" w:hAnsi="Arial" w:cs="Arial"/>
                <w:b/>
                <w:bCs/>
                <w:color w:val="0070C0"/>
                <w:sz w:val="24"/>
                <w:szCs w:val="24"/>
              </w:rPr>
            </w:pPr>
          </w:p>
          <w:p w14:paraId="10E6AB79" w14:textId="249754DF" w:rsidR="00D4498D" w:rsidRPr="00CF0A61" w:rsidRDefault="00D4498D" w:rsidP="00D4498D">
            <w:pPr>
              <w:jc w:val="center"/>
              <w:rPr>
                <w:rFonts w:ascii="Arial Rounded MT Bold" w:hAnsi="Arial Rounded MT Bold" w:cs="Arial"/>
                <w:b/>
                <w:bCs/>
                <w:color w:val="0070C0"/>
                <w:sz w:val="28"/>
                <w:szCs w:val="28"/>
              </w:rPr>
            </w:pPr>
            <w:r w:rsidRPr="0024442E">
              <w:rPr>
                <w:rFonts w:ascii="Arial Rounded MT Bold" w:hAnsi="Arial Rounded MT Bold" w:cs="Arial"/>
                <w:b/>
                <w:bCs/>
                <w:color w:val="833C0B" w:themeColor="accent2" w:themeShade="80"/>
                <w:sz w:val="28"/>
                <w:szCs w:val="28"/>
              </w:rPr>
              <w:t>Shapes</w:t>
            </w:r>
          </w:p>
        </w:tc>
        <w:tc>
          <w:tcPr>
            <w:tcW w:w="4821" w:type="dxa"/>
            <w:tcBorders>
              <w:top w:val="single" w:sz="4" w:space="0" w:color="auto"/>
              <w:left w:val="single" w:sz="18" w:space="0" w:color="FFFFFF" w:themeColor="background1"/>
              <w:bottom w:val="single" w:sz="4" w:space="0" w:color="auto"/>
            </w:tcBorders>
            <w:shd w:val="clear" w:color="auto" w:fill="BDD6EE" w:themeFill="accent5" w:themeFillTint="66"/>
          </w:tcPr>
          <w:p w14:paraId="77F7AFBA" w14:textId="77777777" w:rsidR="003D416A" w:rsidRDefault="003D416A" w:rsidP="00C35134">
            <w:pPr>
              <w:rPr>
                <w:rFonts w:ascii="Arial" w:hAnsi="Arial" w:cs="Arial"/>
                <w:b/>
                <w:bCs/>
                <w:color w:val="0070C0"/>
                <w:sz w:val="24"/>
                <w:szCs w:val="24"/>
              </w:rPr>
            </w:pPr>
          </w:p>
          <w:p w14:paraId="7C4CEB5D" w14:textId="1C998140" w:rsidR="00D4498D" w:rsidRPr="00CF0A61" w:rsidRDefault="00D4498D" w:rsidP="00D4498D">
            <w:pPr>
              <w:jc w:val="center"/>
              <w:rPr>
                <w:rFonts w:ascii="Arial Rounded MT Bold" w:hAnsi="Arial Rounded MT Bold" w:cs="Arial"/>
                <w:b/>
                <w:bCs/>
                <w:color w:val="0070C0"/>
                <w:sz w:val="28"/>
                <w:szCs w:val="28"/>
              </w:rPr>
            </w:pPr>
            <w:r w:rsidRPr="0024442E">
              <w:rPr>
                <w:rFonts w:ascii="Arial Rounded MT Bold" w:hAnsi="Arial Rounded MT Bold" w:cs="Arial"/>
                <w:b/>
                <w:bCs/>
                <w:color w:val="1F4E79" w:themeColor="accent5" w:themeShade="80"/>
                <w:sz w:val="28"/>
                <w:szCs w:val="28"/>
              </w:rPr>
              <w:t>Leads</w:t>
            </w:r>
          </w:p>
        </w:tc>
      </w:tr>
      <w:tr w:rsidR="00CE0AAB" w:rsidRPr="00C35134" w14:paraId="4693B116" w14:textId="77777777" w:rsidTr="00253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1986" w:type="dxa"/>
            <w:tcBorders>
              <w:top w:val="single" w:sz="4" w:space="0" w:color="auto"/>
              <w:bottom w:val="single" w:sz="4" w:space="0" w:color="auto"/>
              <w:right w:val="single" w:sz="4" w:space="0" w:color="auto"/>
            </w:tcBorders>
            <w:shd w:val="clear" w:color="auto" w:fill="auto"/>
          </w:tcPr>
          <w:p w14:paraId="097058D7" w14:textId="77777777" w:rsidR="00CE0AAB" w:rsidRDefault="00CE0AAB" w:rsidP="00C35134">
            <w:pPr>
              <w:rPr>
                <w:rFonts w:ascii="Arial" w:hAnsi="Arial" w:cs="Arial"/>
                <w:color w:val="0070C0"/>
                <w:sz w:val="24"/>
                <w:szCs w:val="24"/>
              </w:rPr>
            </w:pPr>
          </w:p>
        </w:tc>
        <w:tc>
          <w:tcPr>
            <w:tcW w:w="4196" w:type="dxa"/>
            <w:tcBorders>
              <w:top w:val="single" w:sz="4" w:space="0" w:color="auto"/>
              <w:left w:val="single" w:sz="4" w:space="0" w:color="auto"/>
              <w:bottom w:val="single" w:sz="4" w:space="0" w:color="auto"/>
              <w:right w:val="single" w:sz="18" w:space="0" w:color="FFFFFF" w:themeColor="background1"/>
            </w:tcBorders>
            <w:shd w:val="clear" w:color="auto" w:fill="C5E0B3" w:themeFill="accent6" w:themeFillTint="66"/>
          </w:tcPr>
          <w:p w14:paraId="360CEDC6" w14:textId="225FD5A0" w:rsidR="00CE0AAB" w:rsidRPr="00020130" w:rsidRDefault="00020130" w:rsidP="00020130">
            <w:pPr>
              <w:pStyle w:val="ListParagraph"/>
              <w:numPr>
                <w:ilvl w:val="0"/>
                <w:numId w:val="4"/>
              </w:numPr>
              <w:rPr>
                <w:rFonts w:ascii="Arial" w:hAnsi="Arial" w:cs="Arial"/>
                <w:b/>
                <w:bCs/>
                <w:sz w:val="24"/>
                <w:szCs w:val="24"/>
              </w:rPr>
            </w:pPr>
            <w:r w:rsidRPr="006858A7">
              <w:rPr>
                <w:rFonts w:ascii="Arial" w:hAnsi="Arial" w:cs="Arial"/>
                <w:b/>
                <w:bCs/>
              </w:rPr>
              <w:t xml:space="preserve">VAWDASV </w:t>
            </w:r>
            <w:r w:rsidRPr="006858A7">
              <w:rPr>
                <w:rFonts w:ascii="Arial" w:hAnsi="Arial" w:cs="Arial"/>
              </w:rPr>
              <w:t>(Awareness e-learning)</w:t>
            </w:r>
            <w:r w:rsidRPr="006858A7">
              <w:rPr>
                <w:rFonts w:ascii="Arial" w:hAnsi="Arial" w:cs="Arial"/>
                <w:b/>
                <w:bCs/>
              </w:rPr>
              <w:t xml:space="preserve"> – </w:t>
            </w:r>
            <w:r w:rsidRPr="006858A7">
              <w:rPr>
                <w:rFonts w:ascii="Arial" w:hAnsi="Arial" w:cs="Arial"/>
              </w:rPr>
              <w:t>all staff and managers, incl. Education and Schools, Early Years, Childcare and Playworkers &amp; Volunteers</w:t>
            </w:r>
            <w:r w:rsidRPr="00020130">
              <w:rPr>
                <w:rFonts w:ascii="Arial" w:hAnsi="Arial" w:cs="Arial"/>
                <w:sz w:val="24"/>
                <w:szCs w:val="24"/>
              </w:rPr>
              <w:t xml:space="preserve">. </w:t>
            </w:r>
            <w:r w:rsidRPr="00020130">
              <w:rPr>
                <w:rFonts w:ascii="Arial" w:hAnsi="Arial" w:cs="Arial"/>
                <w:b/>
                <w:bCs/>
                <w:sz w:val="24"/>
                <w:szCs w:val="24"/>
              </w:rPr>
              <w:t xml:space="preserve"> </w:t>
            </w:r>
          </w:p>
        </w:tc>
        <w:tc>
          <w:tcPr>
            <w:tcW w:w="4879" w:type="dxa"/>
            <w:tcBorders>
              <w:top w:val="single" w:sz="4" w:space="0" w:color="auto"/>
              <w:left w:val="single" w:sz="18" w:space="0" w:color="FFFFFF" w:themeColor="background1"/>
              <w:bottom w:val="single" w:sz="4" w:space="0" w:color="auto"/>
              <w:right w:val="single" w:sz="18" w:space="0" w:color="FFFFFF" w:themeColor="background1"/>
            </w:tcBorders>
            <w:shd w:val="clear" w:color="auto" w:fill="FFE599" w:themeFill="accent4" w:themeFillTint="66"/>
          </w:tcPr>
          <w:p w14:paraId="672E6AA2" w14:textId="4369497A" w:rsidR="00CE0AAB" w:rsidRPr="006858A7" w:rsidRDefault="0035274D" w:rsidP="00020130">
            <w:pPr>
              <w:pStyle w:val="ListParagraph"/>
              <w:numPr>
                <w:ilvl w:val="0"/>
                <w:numId w:val="5"/>
              </w:numPr>
              <w:rPr>
                <w:rFonts w:ascii="Arial" w:hAnsi="Arial" w:cs="Arial"/>
                <w:b/>
                <w:bCs/>
              </w:rPr>
            </w:pPr>
            <w:r w:rsidRPr="006858A7">
              <w:rPr>
                <w:rFonts w:ascii="Arial" w:hAnsi="Arial" w:cs="Arial"/>
                <w:b/>
                <w:bCs/>
              </w:rPr>
              <w:t xml:space="preserve">DBS Training – </w:t>
            </w:r>
            <w:r w:rsidR="00E7216F" w:rsidRPr="006858A7">
              <w:rPr>
                <w:rFonts w:ascii="Arial" w:hAnsi="Arial" w:cs="Arial"/>
              </w:rPr>
              <w:t xml:space="preserve">split into two </w:t>
            </w:r>
            <w:r w:rsidR="00A61E57" w:rsidRPr="006858A7">
              <w:rPr>
                <w:rFonts w:ascii="Arial" w:hAnsi="Arial" w:cs="Arial"/>
              </w:rPr>
              <w:t xml:space="preserve">separate </w:t>
            </w:r>
            <w:r w:rsidR="00E7216F" w:rsidRPr="006858A7">
              <w:rPr>
                <w:rFonts w:ascii="Arial" w:hAnsi="Arial" w:cs="Arial"/>
              </w:rPr>
              <w:t>courses</w:t>
            </w:r>
            <w:r w:rsidR="00E7216F" w:rsidRPr="006858A7">
              <w:rPr>
                <w:rFonts w:ascii="Arial" w:hAnsi="Arial" w:cs="Arial"/>
                <w:b/>
                <w:bCs/>
              </w:rPr>
              <w:t xml:space="preserve"> </w:t>
            </w:r>
            <w:r w:rsidR="00907B89" w:rsidRPr="006858A7">
              <w:rPr>
                <w:rFonts w:ascii="Arial" w:hAnsi="Arial" w:cs="Arial"/>
              </w:rPr>
              <w:t xml:space="preserve">Disclosure </w:t>
            </w:r>
            <w:r w:rsidR="006124B4" w:rsidRPr="006858A7">
              <w:rPr>
                <w:rFonts w:ascii="Arial" w:hAnsi="Arial" w:cs="Arial"/>
              </w:rPr>
              <w:t xml:space="preserve">&amp; Barring </w:t>
            </w:r>
            <w:r w:rsidR="00A61E57" w:rsidRPr="006858A7">
              <w:rPr>
                <w:rFonts w:ascii="Arial" w:hAnsi="Arial" w:cs="Arial"/>
              </w:rPr>
              <w:t>t</w:t>
            </w:r>
            <w:r w:rsidR="006124B4" w:rsidRPr="006858A7">
              <w:rPr>
                <w:rFonts w:ascii="Arial" w:hAnsi="Arial" w:cs="Arial"/>
              </w:rPr>
              <w:t>raining</w:t>
            </w:r>
            <w:r w:rsidR="00A61E57" w:rsidRPr="006858A7">
              <w:rPr>
                <w:rFonts w:ascii="Arial" w:hAnsi="Arial" w:cs="Arial"/>
              </w:rPr>
              <w:t>.</w:t>
            </w:r>
          </w:p>
          <w:p w14:paraId="1BD645A2" w14:textId="77777777" w:rsidR="0035274D" w:rsidRPr="006858A7" w:rsidRDefault="0035274D" w:rsidP="00C35134">
            <w:pPr>
              <w:rPr>
                <w:rFonts w:ascii="Arial" w:hAnsi="Arial" w:cs="Arial"/>
                <w:b/>
                <w:bCs/>
              </w:rPr>
            </w:pPr>
          </w:p>
          <w:p w14:paraId="0CF973F0" w14:textId="602E8FD0" w:rsidR="00A61E57" w:rsidRPr="006858A7" w:rsidRDefault="0035274D" w:rsidP="00020130">
            <w:pPr>
              <w:pStyle w:val="ListParagraph"/>
              <w:numPr>
                <w:ilvl w:val="0"/>
                <w:numId w:val="5"/>
              </w:numPr>
              <w:rPr>
                <w:rFonts w:ascii="Arial" w:hAnsi="Arial" w:cs="Arial"/>
                <w:b/>
                <w:bCs/>
              </w:rPr>
            </w:pPr>
            <w:r w:rsidRPr="006858A7">
              <w:rPr>
                <w:rFonts w:ascii="Arial" w:hAnsi="Arial" w:cs="Arial"/>
                <w:b/>
                <w:bCs/>
              </w:rPr>
              <w:t>Safe</w:t>
            </w:r>
            <w:r w:rsidR="00326136" w:rsidRPr="006858A7">
              <w:rPr>
                <w:rFonts w:ascii="Arial" w:hAnsi="Arial" w:cs="Arial"/>
                <w:b/>
                <w:bCs/>
              </w:rPr>
              <w:t>r</w:t>
            </w:r>
            <w:r w:rsidRPr="006858A7">
              <w:rPr>
                <w:rFonts w:ascii="Arial" w:hAnsi="Arial" w:cs="Arial"/>
                <w:b/>
                <w:bCs/>
              </w:rPr>
              <w:t xml:space="preserve"> Recruitment</w:t>
            </w:r>
            <w:r w:rsidR="009957A4" w:rsidRPr="006858A7">
              <w:rPr>
                <w:rFonts w:ascii="Arial" w:hAnsi="Arial" w:cs="Arial"/>
              </w:rPr>
              <w:t xml:space="preserve"> – </w:t>
            </w:r>
            <w:r w:rsidR="00C6406A" w:rsidRPr="006858A7">
              <w:rPr>
                <w:rFonts w:ascii="Arial" w:hAnsi="Arial" w:cs="Arial"/>
              </w:rPr>
              <w:t xml:space="preserve">this </w:t>
            </w:r>
            <w:r w:rsidR="00114F2F" w:rsidRPr="006858A7">
              <w:rPr>
                <w:rFonts w:ascii="Arial" w:hAnsi="Arial" w:cs="Arial"/>
              </w:rPr>
              <w:t xml:space="preserve">will </w:t>
            </w:r>
            <w:r w:rsidR="009957A4" w:rsidRPr="006858A7">
              <w:rPr>
                <w:rFonts w:ascii="Arial" w:hAnsi="Arial" w:cs="Arial"/>
              </w:rPr>
              <w:t>cover interview and selection in the context of Safeguarding</w:t>
            </w:r>
            <w:r w:rsidR="00114F2F" w:rsidRPr="006858A7">
              <w:rPr>
                <w:rFonts w:ascii="Arial" w:hAnsi="Arial" w:cs="Arial"/>
              </w:rPr>
              <w:t xml:space="preserve"> as well as maintaining a safe culture of vigilance.  </w:t>
            </w:r>
            <w:r w:rsidRPr="006858A7">
              <w:rPr>
                <w:rFonts w:ascii="Arial" w:hAnsi="Arial" w:cs="Arial"/>
                <w:b/>
                <w:bCs/>
              </w:rPr>
              <w:t xml:space="preserve"> </w:t>
            </w:r>
          </w:p>
          <w:p w14:paraId="290A8B37" w14:textId="2C806BBF" w:rsidR="0035274D" w:rsidRPr="00020130" w:rsidRDefault="0035274D" w:rsidP="00020130">
            <w:pPr>
              <w:rPr>
                <w:rFonts w:ascii="Arial" w:hAnsi="Arial" w:cs="Arial"/>
                <w:b/>
                <w:bCs/>
                <w:sz w:val="24"/>
                <w:szCs w:val="24"/>
              </w:rPr>
            </w:pPr>
          </w:p>
        </w:tc>
        <w:tc>
          <w:tcPr>
            <w:tcW w:w="4821" w:type="dxa"/>
            <w:tcBorders>
              <w:top w:val="single" w:sz="4" w:space="0" w:color="auto"/>
              <w:left w:val="single" w:sz="18" w:space="0" w:color="FFFFFF" w:themeColor="background1"/>
              <w:bottom w:val="single" w:sz="4" w:space="0" w:color="auto"/>
            </w:tcBorders>
            <w:shd w:val="clear" w:color="auto" w:fill="BDD6EE" w:themeFill="accent5" w:themeFillTint="66"/>
          </w:tcPr>
          <w:p w14:paraId="148B7EFF" w14:textId="77777777" w:rsidR="00CE0AAB" w:rsidRDefault="00CE0AAB" w:rsidP="00C35134">
            <w:pPr>
              <w:rPr>
                <w:rFonts w:ascii="Arial" w:hAnsi="Arial" w:cs="Arial"/>
                <w:b/>
                <w:bCs/>
                <w:color w:val="0070C0"/>
                <w:sz w:val="24"/>
                <w:szCs w:val="24"/>
              </w:rPr>
            </w:pPr>
          </w:p>
        </w:tc>
      </w:tr>
      <w:tr w:rsidR="00A2204E" w:rsidRPr="00C35134" w14:paraId="6B7854A5" w14:textId="77777777" w:rsidTr="00800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6"/>
        </w:trPr>
        <w:tc>
          <w:tcPr>
            <w:tcW w:w="1986" w:type="dxa"/>
            <w:tcBorders>
              <w:top w:val="single" w:sz="4" w:space="0" w:color="auto"/>
              <w:bottom w:val="single" w:sz="12" w:space="0" w:color="FFFFFF"/>
              <w:right w:val="single" w:sz="4" w:space="0" w:color="auto"/>
            </w:tcBorders>
            <w:shd w:val="clear" w:color="auto" w:fill="auto"/>
          </w:tcPr>
          <w:p w14:paraId="28B1DA24" w14:textId="7EFD54F7" w:rsidR="00491DBD" w:rsidRDefault="00D000EC" w:rsidP="00C35134">
            <w:pPr>
              <w:rPr>
                <w:rFonts w:ascii="Arial" w:hAnsi="Arial" w:cs="Arial"/>
                <w:sz w:val="24"/>
                <w:szCs w:val="24"/>
              </w:rPr>
            </w:pPr>
            <w:r w:rsidRPr="00AA4D81">
              <w:rPr>
                <w:rFonts w:ascii="Arial" w:hAnsi="Arial" w:cs="Arial"/>
                <w:b/>
                <w:bCs/>
                <w:sz w:val="24"/>
                <w:szCs w:val="24"/>
              </w:rPr>
              <w:t>Please note</w:t>
            </w:r>
            <w:r>
              <w:rPr>
                <w:rFonts w:ascii="Arial" w:hAnsi="Arial" w:cs="Arial"/>
                <w:sz w:val="24"/>
                <w:szCs w:val="24"/>
              </w:rPr>
              <w:t xml:space="preserve"> – </w:t>
            </w:r>
            <w:r w:rsidR="0051691E">
              <w:rPr>
                <w:rFonts w:ascii="Arial" w:hAnsi="Arial" w:cs="Arial"/>
                <w:sz w:val="24"/>
                <w:szCs w:val="24"/>
              </w:rPr>
              <w:t>th</w:t>
            </w:r>
            <w:r w:rsidR="00E7216F">
              <w:rPr>
                <w:rFonts w:ascii="Arial" w:hAnsi="Arial" w:cs="Arial"/>
                <w:sz w:val="24"/>
                <w:szCs w:val="24"/>
              </w:rPr>
              <w:t>is</w:t>
            </w:r>
            <w:r w:rsidR="0051691E">
              <w:rPr>
                <w:rFonts w:ascii="Arial" w:hAnsi="Arial" w:cs="Arial"/>
                <w:sz w:val="24"/>
                <w:szCs w:val="24"/>
              </w:rPr>
              <w:t xml:space="preserve"> learning </w:t>
            </w:r>
            <w:r w:rsidR="00491DBD">
              <w:rPr>
                <w:rFonts w:ascii="Arial" w:hAnsi="Arial" w:cs="Arial"/>
                <w:sz w:val="24"/>
                <w:szCs w:val="24"/>
              </w:rPr>
              <w:t>required by the National Framework</w:t>
            </w:r>
          </w:p>
          <w:p w14:paraId="7BE7F207" w14:textId="669709A9" w:rsidR="00D000EC" w:rsidRPr="004E131F" w:rsidRDefault="00D000EC" w:rsidP="00C35134">
            <w:pPr>
              <w:rPr>
                <w:rFonts w:ascii="Arial" w:hAnsi="Arial" w:cs="Arial"/>
                <w:sz w:val="24"/>
                <w:szCs w:val="24"/>
              </w:rPr>
            </w:pPr>
            <w:r>
              <w:rPr>
                <w:rFonts w:ascii="Arial" w:hAnsi="Arial" w:cs="Arial"/>
                <w:sz w:val="24"/>
                <w:szCs w:val="24"/>
              </w:rPr>
              <w:t xml:space="preserve">must be undertaken </w:t>
            </w:r>
            <w:r w:rsidR="00AA4D81">
              <w:rPr>
                <w:rFonts w:ascii="Arial" w:hAnsi="Arial" w:cs="Arial"/>
                <w:sz w:val="24"/>
                <w:szCs w:val="24"/>
              </w:rPr>
              <w:t xml:space="preserve">consecutively. </w:t>
            </w:r>
          </w:p>
        </w:tc>
        <w:tc>
          <w:tcPr>
            <w:tcW w:w="4196" w:type="dxa"/>
            <w:tcBorders>
              <w:top w:val="single" w:sz="4" w:space="0" w:color="auto"/>
              <w:left w:val="single" w:sz="4" w:space="0" w:color="auto"/>
              <w:bottom w:val="single" w:sz="18" w:space="0" w:color="FFFFFF" w:themeColor="background1"/>
              <w:right w:val="single" w:sz="18" w:space="0" w:color="FFFFFF" w:themeColor="background1"/>
            </w:tcBorders>
            <w:shd w:val="clear" w:color="auto" w:fill="C5E0B3" w:themeFill="accent6" w:themeFillTint="66"/>
          </w:tcPr>
          <w:p w14:paraId="4D546DD4" w14:textId="77777777" w:rsidR="0036422F" w:rsidRPr="006858A7" w:rsidRDefault="00BD6641" w:rsidP="00020130">
            <w:pPr>
              <w:pStyle w:val="ListParagraph"/>
              <w:numPr>
                <w:ilvl w:val="0"/>
                <w:numId w:val="7"/>
              </w:numPr>
              <w:rPr>
                <w:rFonts w:ascii="Arial" w:hAnsi="Arial" w:cs="Arial"/>
              </w:rPr>
            </w:pPr>
            <w:r w:rsidRPr="006858A7">
              <w:rPr>
                <w:rFonts w:ascii="Arial" w:hAnsi="Arial" w:cs="Arial"/>
                <w:b/>
                <w:bCs/>
              </w:rPr>
              <w:t>Group A Safeguarding Training</w:t>
            </w:r>
            <w:r w:rsidR="00020130" w:rsidRPr="006858A7">
              <w:rPr>
                <w:rFonts w:ascii="Arial" w:hAnsi="Arial" w:cs="Arial"/>
                <w:b/>
                <w:bCs/>
              </w:rPr>
              <w:t xml:space="preserve"> </w:t>
            </w:r>
            <w:r w:rsidR="00F076F5" w:rsidRPr="006858A7">
              <w:rPr>
                <w:rFonts w:ascii="Arial" w:hAnsi="Arial" w:cs="Arial"/>
              </w:rPr>
              <w:t>- a</w:t>
            </w:r>
            <w:r w:rsidR="0036422F" w:rsidRPr="006858A7">
              <w:rPr>
                <w:rFonts w:ascii="Arial" w:hAnsi="Arial" w:cs="Arial"/>
              </w:rPr>
              <w:t>ll staff and managers</w:t>
            </w:r>
            <w:r w:rsidR="00AE0914" w:rsidRPr="006858A7">
              <w:rPr>
                <w:rFonts w:ascii="Arial" w:hAnsi="Arial" w:cs="Arial"/>
              </w:rPr>
              <w:t xml:space="preserve"> incl. Education and Schools</w:t>
            </w:r>
            <w:r w:rsidR="00D51CE6" w:rsidRPr="006858A7">
              <w:rPr>
                <w:rFonts w:ascii="Arial" w:hAnsi="Arial" w:cs="Arial"/>
              </w:rPr>
              <w:t>, Early Years</w:t>
            </w:r>
            <w:r w:rsidR="00EB659C" w:rsidRPr="006858A7">
              <w:rPr>
                <w:rFonts w:ascii="Arial" w:hAnsi="Arial" w:cs="Arial"/>
              </w:rPr>
              <w:t>, Childcare and Playworkers &amp; Volunteers</w:t>
            </w:r>
            <w:r w:rsidR="00047035" w:rsidRPr="006858A7">
              <w:rPr>
                <w:rFonts w:ascii="Arial" w:hAnsi="Arial" w:cs="Arial"/>
              </w:rPr>
              <w:t>.</w:t>
            </w:r>
          </w:p>
          <w:p w14:paraId="46316358" w14:textId="77777777" w:rsidR="00AC7CCB" w:rsidRDefault="00AC7CCB" w:rsidP="00047035">
            <w:pPr>
              <w:ind w:left="720"/>
              <w:rPr>
                <w:rFonts w:ascii="Arial" w:hAnsi="Arial" w:cs="Arial"/>
              </w:rPr>
            </w:pPr>
          </w:p>
          <w:p w14:paraId="0C3CDED9" w14:textId="405634B9" w:rsidR="00047035" w:rsidRPr="00047035" w:rsidRDefault="00047035" w:rsidP="00047035">
            <w:pPr>
              <w:ind w:left="720"/>
              <w:rPr>
                <w:rFonts w:ascii="Arial" w:hAnsi="Arial" w:cs="Arial"/>
                <w:sz w:val="24"/>
                <w:szCs w:val="24"/>
              </w:rPr>
            </w:pPr>
            <w:r w:rsidRPr="006858A7">
              <w:rPr>
                <w:rFonts w:ascii="Arial" w:hAnsi="Arial" w:cs="Arial"/>
              </w:rPr>
              <w:t>(please</w:t>
            </w:r>
            <w:r w:rsidR="00AC7CCB">
              <w:rPr>
                <w:rFonts w:ascii="Arial" w:hAnsi="Arial" w:cs="Arial"/>
              </w:rPr>
              <w:t xml:space="preserve"> see</w:t>
            </w:r>
            <w:r w:rsidRPr="006858A7">
              <w:rPr>
                <w:rFonts w:ascii="Arial" w:hAnsi="Arial" w:cs="Arial"/>
              </w:rPr>
              <w:t xml:space="preserve"> group description below)</w:t>
            </w:r>
            <w:r>
              <w:rPr>
                <w:rFonts w:ascii="Arial" w:hAnsi="Arial" w:cs="Arial"/>
                <w:sz w:val="24"/>
                <w:szCs w:val="24"/>
              </w:rPr>
              <w:t xml:space="preserve"> </w:t>
            </w:r>
          </w:p>
        </w:tc>
        <w:tc>
          <w:tcPr>
            <w:tcW w:w="4879" w:type="dxa"/>
            <w:tcBorders>
              <w:top w:val="single" w:sz="4" w:space="0" w:color="auto"/>
              <w:left w:val="single" w:sz="18" w:space="0" w:color="FFFFFF" w:themeColor="background1"/>
              <w:bottom w:val="single" w:sz="18" w:space="0" w:color="FFFFFF" w:themeColor="background1"/>
              <w:right w:val="single" w:sz="18" w:space="0" w:color="FFFFFF" w:themeColor="background1"/>
            </w:tcBorders>
            <w:shd w:val="clear" w:color="auto" w:fill="FFE599" w:themeFill="accent4" w:themeFillTint="66"/>
          </w:tcPr>
          <w:p w14:paraId="2BD73FC5" w14:textId="77777777" w:rsidR="0036422F" w:rsidRPr="006858A7" w:rsidRDefault="0036422F" w:rsidP="00020130">
            <w:pPr>
              <w:pStyle w:val="ListParagraph"/>
              <w:numPr>
                <w:ilvl w:val="0"/>
                <w:numId w:val="7"/>
              </w:numPr>
              <w:rPr>
                <w:rFonts w:ascii="Arial" w:hAnsi="Arial" w:cs="Arial"/>
              </w:rPr>
            </w:pPr>
            <w:r w:rsidRPr="006858A7">
              <w:rPr>
                <w:rFonts w:ascii="Arial" w:hAnsi="Arial" w:cs="Arial"/>
                <w:b/>
                <w:bCs/>
              </w:rPr>
              <w:t>Group B to C Safeguarding Training</w:t>
            </w:r>
            <w:r w:rsidR="00020130" w:rsidRPr="006858A7">
              <w:rPr>
                <w:rFonts w:ascii="Arial" w:hAnsi="Arial" w:cs="Arial"/>
                <w:b/>
                <w:bCs/>
              </w:rPr>
              <w:t xml:space="preserve"> </w:t>
            </w:r>
            <w:r w:rsidR="00F076F5" w:rsidRPr="006858A7">
              <w:rPr>
                <w:rFonts w:ascii="Arial" w:hAnsi="Arial" w:cs="Arial"/>
              </w:rPr>
              <w:t xml:space="preserve">- </w:t>
            </w:r>
            <w:r w:rsidRPr="006858A7">
              <w:rPr>
                <w:rFonts w:ascii="Arial" w:hAnsi="Arial" w:cs="Arial"/>
              </w:rPr>
              <w:t>Adult and Children’s Service Managers</w:t>
            </w:r>
            <w:r w:rsidR="00AE0914" w:rsidRPr="006858A7">
              <w:rPr>
                <w:rFonts w:ascii="Arial" w:hAnsi="Arial" w:cs="Arial"/>
              </w:rPr>
              <w:t xml:space="preserve"> incl. Education and Schools</w:t>
            </w:r>
            <w:r w:rsidR="00EB659C" w:rsidRPr="006858A7">
              <w:rPr>
                <w:rFonts w:ascii="Arial" w:hAnsi="Arial" w:cs="Arial"/>
              </w:rPr>
              <w:t>, Early Years, Childcare and Playworkers &amp;, Volunteers</w:t>
            </w:r>
            <w:r w:rsidR="00047035" w:rsidRPr="006858A7">
              <w:rPr>
                <w:rFonts w:ascii="Arial" w:hAnsi="Arial" w:cs="Arial"/>
              </w:rPr>
              <w:t>.</w:t>
            </w:r>
          </w:p>
          <w:p w14:paraId="2DB8DE5C" w14:textId="77777777" w:rsidR="00047035" w:rsidRPr="006858A7" w:rsidRDefault="00047035" w:rsidP="00047035">
            <w:pPr>
              <w:ind w:left="720"/>
              <w:rPr>
                <w:rFonts w:ascii="Arial" w:hAnsi="Arial" w:cs="Arial"/>
              </w:rPr>
            </w:pPr>
          </w:p>
          <w:p w14:paraId="163DD851" w14:textId="08C5F79C" w:rsidR="00047035" w:rsidRPr="00047035" w:rsidRDefault="00047035" w:rsidP="00047035">
            <w:pPr>
              <w:ind w:left="720"/>
              <w:rPr>
                <w:rFonts w:ascii="Arial" w:hAnsi="Arial" w:cs="Arial"/>
                <w:sz w:val="24"/>
                <w:szCs w:val="24"/>
              </w:rPr>
            </w:pPr>
            <w:r w:rsidRPr="006858A7">
              <w:rPr>
                <w:rFonts w:ascii="Arial" w:hAnsi="Arial" w:cs="Arial"/>
              </w:rPr>
              <w:t>(please see group description below)</w:t>
            </w:r>
          </w:p>
        </w:tc>
        <w:tc>
          <w:tcPr>
            <w:tcW w:w="4821" w:type="dxa"/>
            <w:tcBorders>
              <w:top w:val="single" w:sz="4" w:space="0" w:color="auto"/>
              <w:left w:val="single" w:sz="18" w:space="0" w:color="FFFFFF" w:themeColor="background1"/>
              <w:bottom w:val="single" w:sz="12" w:space="0" w:color="FFFFFF" w:themeColor="background1"/>
            </w:tcBorders>
            <w:shd w:val="clear" w:color="auto" w:fill="BDD6EE" w:themeFill="accent5" w:themeFillTint="66"/>
          </w:tcPr>
          <w:p w14:paraId="71830B82" w14:textId="77777777" w:rsidR="00047035" w:rsidRPr="006858A7" w:rsidRDefault="00696B15" w:rsidP="00020130">
            <w:pPr>
              <w:pStyle w:val="ListParagraph"/>
              <w:numPr>
                <w:ilvl w:val="0"/>
                <w:numId w:val="5"/>
              </w:numPr>
              <w:rPr>
                <w:rFonts w:ascii="Arial" w:hAnsi="Arial" w:cs="Arial"/>
              </w:rPr>
            </w:pPr>
            <w:r w:rsidRPr="006858A7">
              <w:rPr>
                <w:rFonts w:ascii="Arial" w:hAnsi="Arial" w:cs="Arial"/>
                <w:b/>
                <w:bCs/>
              </w:rPr>
              <w:t>Group D to F Safeguarding Training</w:t>
            </w:r>
            <w:r w:rsidR="00F076F5" w:rsidRPr="006858A7">
              <w:rPr>
                <w:rFonts w:ascii="Arial" w:hAnsi="Arial" w:cs="Arial"/>
                <w:b/>
                <w:bCs/>
              </w:rPr>
              <w:t xml:space="preserve"> </w:t>
            </w:r>
            <w:r w:rsidR="00F076F5" w:rsidRPr="006858A7">
              <w:rPr>
                <w:rFonts w:ascii="Arial" w:hAnsi="Arial" w:cs="Arial"/>
              </w:rPr>
              <w:t>-</w:t>
            </w:r>
            <w:r w:rsidR="00020130" w:rsidRPr="006858A7">
              <w:rPr>
                <w:rFonts w:ascii="Arial" w:hAnsi="Arial" w:cs="Arial"/>
                <w:b/>
                <w:bCs/>
              </w:rPr>
              <w:t xml:space="preserve"> </w:t>
            </w:r>
            <w:r w:rsidR="0018004C" w:rsidRPr="006858A7">
              <w:rPr>
                <w:rFonts w:ascii="Arial" w:hAnsi="Arial" w:cs="Arial"/>
              </w:rPr>
              <w:t>Strategic Managers</w:t>
            </w:r>
            <w:r w:rsidR="00F43169" w:rsidRPr="006858A7">
              <w:rPr>
                <w:rFonts w:ascii="Arial" w:hAnsi="Arial" w:cs="Arial"/>
              </w:rPr>
              <w:t>, incl. Elected Members</w:t>
            </w:r>
            <w:r w:rsidR="00DE3B08" w:rsidRPr="006858A7">
              <w:rPr>
                <w:rFonts w:ascii="Arial" w:hAnsi="Arial" w:cs="Arial"/>
              </w:rPr>
              <w:t>.</w:t>
            </w:r>
          </w:p>
          <w:p w14:paraId="613D53D5" w14:textId="77777777" w:rsidR="00047035" w:rsidRPr="006858A7" w:rsidRDefault="00047035" w:rsidP="00047035">
            <w:pPr>
              <w:ind w:left="720"/>
              <w:rPr>
                <w:rFonts w:ascii="Arial" w:hAnsi="Arial" w:cs="Arial"/>
              </w:rPr>
            </w:pPr>
          </w:p>
          <w:p w14:paraId="6A0E3783" w14:textId="77777777" w:rsidR="00047035" w:rsidRPr="006858A7" w:rsidRDefault="00047035" w:rsidP="00047035">
            <w:pPr>
              <w:ind w:left="720"/>
              <w:rPr>
                <w:rFonts w:ascii="Arial" w:hAnsi="Arial" w:cs="Arial"/>
              </w:rPr>
            </w:pPr>
          </w:p>
          <w:p w14:paraId="18D87EA1" w14:textId="77777777" w:rsidR="00047035" w:rsidRPr="006858A7" w:rsidRDefault="00047035" w:rsidP="00047035">
            <w:pPr>
              <w:ind w:left="720"/>
              <w:rPr>
                <w:rFonts w:ascii="Arial" w:hAnsi="Arial" w:cs="Arial"/>
              </w:rPr>
            </w:pPr>
          </w:p>
          <w:p w14:paraId="5DA058B7" w14:textId="3E749081" w:rsidR="0018004C" w:rsidRPr="00047035" w:rsidRDefault="00047035" w:rsidP="00047035">
            <w:pPr>
              <w:ind w:left="720"/>
              <w:rPr>
                <w:rFonts w:ascii="Arial" w:hAnsi="Arial" w:cs="Arial"/>
                <w:sz w:val="24"/>
                <w:szCs w:val="24"/>
              </w:rPr>
            </w:pPr>
            <w:r w:rsidRPr="006858A7">
              <w:rPr>
                <w:rFonts w:ascii="Arial" w:hAnsi="Arial" w:cs="Arial"/>
              </w:rPr>
              <w:t>(please see group description below)</w:t>
            </w:r>
            <w:r w:rsidR="0018004C" w:rsidRPr="00047035">
              <w:rPr>
                <w:rFonts w:ascii="Arial" w:hAnsi="Arial" w:cs="Arial"/>
                <w:sz w:val="24"/>
                <w:szCs w:val="24"/>
              </w:rPr>
              <w:t xml:space="preserve"> </w:t>
            </w:r>
          </w:p>
        </w:tc>
      </w:tr>
      <w:tr w:rsidR="00DC25F1" w:rsidRPr="00C35134" w14:paraId="1960CEF1" w14:textId="77777777" w:rsidTr="00DC2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1986" w:type="dxa"/>
            <w:tcBorders>
              <w:top w:val="single" w:sz="12" w:space="0" w:color="FFFFFF"/>
              <w:bottom w:val="single" w:sz="12" w:space="0" w:color="FFFFFF"/>
              <w:right w:val="single" w:sz="4" w:space="0" w:color="auto"/>
            </w:tcBorders>
            <w:shd w:val="clear" w:color="auto" w:fill="auto"/>
          </w:tcPr>
          <w:p w14:paraId="21AD1948" w14:textId="77777777" w:rsidR="00DC25F1" w:rsidRPr="004E131F" w:rsidRDefault="00DC25F1" w:rsidP="00DC25F1">
            <w:pPr>
              <w:rPr>
                <w:rFonts w:ascii="Arial" w:hAnsi="Arial" w:cs="Arial"/>
                <w:sz w:val="24"/>
                <w:szCs w:val="24"/>
              </w:rPr>
            </w:pPr>
          </w:p>
        </w:tc>
        <w:tc>
          <w:tcPr>
            <w:tcW w:w="4196" w:type="dxa"/>
            <w:tcBorders>
              <w:top w:val="single" w:sz="18" w:space="0" w:color="FFFFFF" w:themeColor="background1"/>
              <w:left w:val="single" w:sz="4" w:space="0" w:color="auto"/>
              <w:bottom w:val="single" w:sz="18" w:space="0" w:color="FFFFFF" w:themeColor="background1"/>
              <w:right w:val="single" w:sz="18" w:space="0" w:color="FFFFFF" w:themeColor="background1"/>
            </w:tcBorders>
            <w:shd w:val="clear" w:color="auto" w:fill="C5E0B3" w:themeFill="accent6" w:themeFillTint="66"/>
          </w:tcPr>
          <w:p w14:paraId="4905BDB1" w14:textId="683F5094" w:rsidR="00DC25F1" w:rsidRPr="006858A7" w:rsidRDefault="00DC25F1" w:rsidP="00F076F5">
            <w:pPr>
              <w:pStyle w:val="ListParagraph"/>
              <w:numPr>
                <w:ilvl w:val="0"/>
                <w:numId w:val="5"/>
              </w:numPr>
              <w:rPr>
                <w:rFonts w:ascii="Arial" w:hAnsi="Arial" w:cs="Arial"/>
                <w:bCs/>
              </w:rPr>
            </w:pPr>
            <w:r w:rsidRPr="006858A7">
              <w:rPr>
                <w:rFonts w:ascii="Arial" w:hAnsi="Arial" w:cs="Arial"/>
                <w:b/>
                <w:bCs/>
                <w:lang w:val="en-US"/>
              </w:rPr>
              <w:t>Group A</w:t>
            </w:r>
            <w:r w:rsidRPr="006858A7">
              <w:rPr>
                <w:rFonts w:ascii="Arial" w:hAnsi="Arial" w:cs="Arial"/>
                <w:lang w:val="en-US"/>
              </w:rPr>
              <w:t xml:space="preserve"> - </w:t>
            </w:r>
            <w:r w:rsidRPr="006858A7">
              <w:rPr>
                <w:rFonts w:ascii="Arial" w:hAnsi="Arial" w:cs="Arial"/>
                <w:bCs/>
              </w:rPr>
              <w:t xml:space="preserve">are </w:t>
            </w:r>
            <w:r w:rsidRPr="006858A7">
              <w:rPr>
                <w:rFonts w:ascii="Arial" w:hAnsi="Arial" w:cs="Arial"/>
                <w:b/>
              </w:rPr>
              <w:t xml:space="preserve">all </w:t>
            </w:r>
            <w:r w:rsidRPr="006858A7">
              <w:rPr>
                <w:rFonts w:ascii="Arial" w:hAnsi="Arial" w:cs="Arial"/>
                <w:bCs/>
              </w:rPr>
              <w:t xml:space="preserve">staff who work or volunteer in a public or voluntary sector organisation or agency in Wales, including those in private sector settings, volunteers and elected members of local authorities. </w:t>
            </w:r>
          </w:p>
          <w:p w14:paraId="08AFB27B" w14:textId="77777777" w:rsidR="00DC25F1" w:rsidRPr="006858A7" w:rsidRDefault="00DC25F1" w:rsidP="00DC25F1">
            <w:pPr>
              <w:rPr>
                <w:rFonts w:ascii="Arial" w:hAnsi="Arial" w:cs="Arial"/>
                <w:b/>
                <w:bCs/>
              </w:rPr>
            </w:pPr>
          </w:p>
        </w:tc>
        <w:tc>
          <w:tcPr>
            <w:tcW w:w="48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599" w:themeFill="accent4" w:themeFillTint="66"/>
          </w:tcPr>
          <w:p w14:paraId="6045A8C6" w14:textId="72ADEBA8" w:rsidR="00FA289A" w:rsidRPr="006858A7" w:rsidRDefault="00FA289A" w:rsidP="00F076F5">
            <w:pPr>
              <w:pStyle w:val="ListParagraph"/>
              <w:numPr>
                <w:ilvl w:val="0"/>
                <w:numId w:val="5"/>
              </w:numPr>
              <w:rPr>
                <w:rFonts w:ascii="Arial" w:hAnsi="Arial" w:cs="Arial"/>
              </w:rPr>
            </w:pPr>
            <w:r w:rsidRPr="006858A7">
              <w:rPr>
                <w:rFonts w:ascii="Arial" w:hAnsi="Arial" w:cs="Arial"/>
                <w:b/>
                <w:bCs/>
              </w:rPr>
              <w:t>Group B –</w:t>
            </w:r>
            <w:r w:rsidRPr="006858A7">
              <w:rPr>
                <w:rFonts w:ascii="Arial" w:hAnsi="Arial" w:cs="Arial"/>
              </w:rPr>
              <w:t xml:space="preserve"> managers and staff </w:t>
            </w:r>
            <w:r w:rsidR="00AD24F1" w:rsidRPr="006858A7">
              <w:rPr>
                <w:rFonts w:ascii="Arial" w:hAnsi="Arial" w:cs="Arial"/>
              </w:rPr>
              <w:t xml:space="preserve">have </w:t>
            </w:r>
            <w:r w:rsidRPr="006858A7">
              <w:rPr>
                <w:rFonts w:ascii="Arial" w:hAnsi="Arial" w:cs="Arial"/>
              </w:rPr>
              <w:t>regular contact with adults, children and members of the public in their roles. This includes practitioners who are or aren't registered or regulated and volunteers.</w:t>
            </w:r>
          </w:p>
          <w:p w14:paraId="642DFF7A" w14:textId="77777777" w:rsidR="00AD24F1" w:rsidRPr="006858A7" w:rsidRDefault="00AD24F1" w:rsidP="00F076F5">
            <w:pPr>
              <w:rPr>
                <w:rFonts w:ascii="Arial" w:hAnsi="Arial" w:cs="Arial"/>
              </w:rPr>
            </w:pPr>
          </w:p>
          <w:p w14:paraId="6B688C31" w14:textId="79B0B89D" w:rsidR="00FA289A" w:rsidRPr="006858A7" w:rsidRDefault="009A21FD" w:rsidP="00F076F5">
            <w:pPr>
              <w:pStyle w:val="ListParagraph"/>
              <w:numPr>
                <w:ilvl w:val="0"/>
                <w:numId w:val="8"/>
              </w:numPr>
              <w:rPr>
                <w:rFonts w:ascii="Arial" w:hAnsi="Arial" w:cs="Arial"/>
                <w:lang w:val="en-US"/>
              </w:rPr>
            </w:pPr>
            <w:r w:rsidRPr="006858A7">
              <w:rPr>
                <w:rFonts w:ascii="Arial" w:hAnsi="Arial" w:cs="Arial"/>
                <w:lang w:val="en-US"/>
              </w:rPr>
              <w:t xml:space="preserve">managers, staff and </w:t>
            </w:r>
            <w:r w:rsidR="00FA289A" w:rsidRPr="006858A7">
              <w:rPr>
                <w:rFonts w:ascii="Arial" w:hAnsi="Arial" w:cs="Arial"/>
                <w:lang w:val="en-US"/>
              </w:rPr>
              <w:t xml:space="preserve">practitioners are those who spend time with people in a group setting or on a one-to-one basis. They will have a particular responsibility in relation to the people they work with and will need a higher level of </w:t>
            </w:r>
            <w:r w:rsidR="00FA289A" w:rsidRPr="006858A7">
              <w:rPr>
                <w:rFonts w:ascii="Arial" w:hAnsi="Arial" w:cs="Arial"/>
                <w:lang w:val="en-US"/>
              </w:rPr>
              <w:lastRenderedPageBreak/>
              <w:t xml:space="preserve">knowledge than those in Group A because of their direct involvement with people. The people they work with may or may not have safeguarding concerns. </w:t>
            </w:r>
          </w:p>
          <w:p w14:paraId="41B2B9CF" w14:textId="77777777" w:rsidR="00AD24F1" w:rsidRPr="006858A7" w:rsidRDefault="00AD24F1" w:rsidP="00F076F5">
            <w:pPr>
              <w:rPr>
                <w:rFonts w:ascii="Arial" w:hAnsi="Arial" w:cs="Arial"/>
                <w:lang w:val="en-US"/>
              </w:rPr>
            </w:pPr>
          </w:p>
          <w:p w14:paraId="24D732F5" w14:textId="77777777" w:rsidR="00FA289A" w:rsidRPr="006858A7" w:rsidRDefault="00FA289A" w:rsidP="00F076F5">
            <w:pPr>
              <w:pStyle w:val="ListParagraph"/>
              <w:numPr>
                <w:ilvl w:val="0"/>
                <w:numId w:val="8"/>
              </w:numPr>
              <w:rPr>
                <w:rFonts w:ascii="Arial" w:hAnsi="Arial" w:cs="Arial"/>
                <w:lang w:val="en-US"/>
              </w:rPr>
            </w:pPr>
            <w:r w:rsidRPr="006858A7">
              <w:rPr>
                <w:rFonts w:ascii="Arial" w:hAnsi="Arial" w:cs="Arial"/>
                <w:lang w:val="en-US"/>
              </w:rPr>
              <w:t xml:space="preserve">If there are safeguarding concerns, there will be a clear line of reporting in the organisation and the practitioner will be aware of their responsibility to report concerns, both internally and to social services directly. </w:t>
            </w:r>
          </w:p>
          <w:p w14:paraId="094BD47A" w14:textId="77777777" w:rsidR="00AD24F1" w:rsidRPr="006858A7" w:rsidRDefault="00AD24F1" w:rsidP="00F076F5">
            <w:pPr>
              <w:rPr>
                <w:rFonts w:ascii="Arial" w:hAnsi="Arial" w:cs="Arial"/>
                <w:lang w:val="en-US"/>
              </w:rPr>
            </w:pPr>
          </w:p>
          <w:p w14:paraId="0206FA6F" w14:textId="0A18A1F8" w:rsidR="00AD24F1" w:rsidRPr="006858A7" w:rsidRDefault="00D01A39" w:rsidP="00F076F5">
            <w:pPr>
              <w:pStyle w:val="ListParagraph"/>
              <w:numPr>
                <w:ilvl w:val="0"/>
                <w:numId w:val="11"/>
              </w:numPr>
              <w:rPr>
                <w:rFonts w:ascii="Arial" w:hAnsi="Arial" w:cs="Arial"/>
                <w:lang w:val="en-US"/>
              </w:rPr>
            </w:pPr>
            <w:r w:rsidRPr="006858A7">
              <w:rPr>
                <w:rFonts w:ascii="Arial" w:hAnsi="Arial" w:cs="Arial"/>
                <w:b/>
                <w:bCs/>
                <w:lang w:val="en-US"/>
              </w:rPr>
              <w:t xml:space="preserve">Group C- </w:t>
            </w:r>
            <w:r w:rsidRPr="006858A7">
              <w:rPr>
                <w:rFonts w:ascii="Arial" w:hAnsi="Arial" w:cs="Arial"/>
                <w:lang w:val="en-US"/>
              </w:rPr>
              <w:t>staff and managers</w:t>
            </w:r>
            <w:r w:rsidRPr="006858A7">
              <w:rPr>
                <w:rFonts w:ascii="Arial" w:hAnsi="Arial" w:cs="Arial"/>
                <w:b/>
                <w:bCs/>
                <w:lang w:val="en-US"/>
              </w:rPr>
              <w:t xml:space="preserve"> </w:t>
            </w:r>
            <w:r w:rsidRPr="006858A7">
              <w:rPr>
                <w:rFonts w:ascii="Arial" w:hAnsi="Arial" w:cs="Arial"/>
                <w:lang w:val="en-US"/>
              </w:rPr>
              <w:t>are those who have direct responsibility for safeguarding people</w:t>
            </w:r>
            <w:r w:rsidR="0050086C" w:rsidRPr="006858A7">
              <w:rPr>
                <w:rFonts w:ascii="Arial" w:hAnsi="Arial" w:cs="Arial"/>
                <w:lang w:val="en-US"/>
              </w:rPr>
              <w:t xml:space="preserve"> and:</w:t>
            </w:r>
          </w:p>
          <w:p w14:paraId="40134B56" w14:textId="77777777" w:rsidR="00D01A39" w:rsidRPr="006858A7" w:rsidRDefault="00D01A39" w:rsidP="00FA289A">
            <w:pPr>
              <w:rPr>
                <w:rFonts w:ascii="Arial" w:hAnsi="Arial" w:cs="Arial"/>
                <w:lang w:val="en-US"/>
              </w:rPr>
            </w:pPr>
          </w:p>
          <w:p w14:paraId="2BCA9E78" w14:textId="77777777" w:rsidR="00D01A39" w:rsidRPr="006858A7" w:rsidRDefault="00D01A39" w:rsidP="00F076F5">
            <w:pPr>
              <w:numPr>
                <w:ilvl w:val="0"/>
                <w:numId w:val="10"/>
              </w:numPr>
              <w:rPr>
                <w:rFonts w:ascii="Arial" w:hAnsi="Arial" w:cs="Arial"/>
              </w:rPr>
            </w:pPr>
            <w:r w:rsidRPr="006858A7">
              <w:rPr>
                <w:rFonts w:ascii="Arial" w:hAnsi="Arial" w:cs="Arial"/>
                <w:lang w:val="en-US"/>
              </w:rPr>
              <w:t>who have an assessing role that’s linked to the safeguarding process and / or</w:t>
            </w:r>
          </w:p>
          <w:p w14:paraId="172E25DB" w14:textId="77777777" w:rsidR="00D01A39" w:rsidRPr="006858A7" w:rsidRDefault="00D01A39" w:rsidP="00F076F5">
            <w:pPr>
              <w:numPr>
                <w:ilvl w:val="0"/>
                <w:numId w:val="10"/>
              </w:numPr>
              <w:rPr>
                <w:rFonts w:ascii="Arial" w:hAnsi="Arial" w:cs="Arial"/>
              </w:rPr>
            </w:pPr>
            <w:r w:rsidRPr="006858A7">
              <w:rPr>
                <w:rFonts w:ascii="Arial" w:hAnsi="Arial" w:cs="Arial"/>
                <w:lang w:val="en-US"/>
              </w:rPr>
              <w:t>who are operating at a level where they can give advice about safeguarding to those in group A and group B and / or</w:t>
            </w:r>
          </w:p>
          <w:p w14:paraId="606F083E" w14:textId="77777777" w:rsidR="00D01A39" w:rsidRPr="006858A7" w:rsidRDefault="00D01A39" w:rsidP="00F076F5">
            <w:pPr>
              <w:numPr>
                <w:ilvl w:val="0"/>
                <w:numId w:val="10"/>
              </w:numPr>
              <w:rPr>
                <w:rFonts w:ascii="Arial" w:hAnsi="Arial" w:cs="Arial"/>
              </w:rPr>
            </w:pPr>
            <w:r w:rsidRPr="006858A7">
              <w:rPr>
                <w:rFonts w:ascii="Arial" w:hAnsi="Arial" w:cs="Arial"/>
                <w:lang w:val="en-US"/>
              </w:rPr>
              <w:t>in a setting they work in or manage and / or</w:t>
            </w:r>
          </w:p>
          <w:p w14:paraId="1E9C0984" w14:textId="77777777" w:rsidR="00D01A39" w:rsidRPr="006858A7" w:rsidRDefault="00D01A39" w:rsidP="00F076F5">
            <w:pPr>
              <w:numPr>
                <w:ilvl w:val="0"/>
                <w:numId w:val="10"/>
              </w:numPr>
              <w:rPr>
                <w:rFonts w:ascii="Arial" w:hAnsi="Arial" w:cs="Arial"/>
              </w:rPr>
            </w:pPr>
            <w:r w:rsidRPr="006858A7">
              <w:rPr>
                <w:rFonts w:ascii="Arial" w:hAnsi="Arial" w:cs="Arial"/>
                <w:lang w:val="en-US"/>
              </w:rPr>
              <w:t>with whom they spend a lot of time unsupervised in a setting where there is increased risk of safeguarding concerns.</w:t>
            </w:r>
          </w:p>
          <w:p w14:paraId="4689B3FC" w14:textId="77777777" w:rsidR="00D01A39" w:rsidRPr="006858A7" w:rsidRDefault="00D01A39" w:rsidP="00FA289A">
            <w:pPr>
              <w:rPr>
                <w:rFonts w:ascii="Arial" w:hAnsi="Arial" w:cs="Arial"/>
                <w:lang w:val="en-US"/>
              </w:rPr>
            </w:pPr>
          </w:p>
          <w:p w14:paraId="575ECB8F" w14:textId="3CB0EE8C" w:rsidR="00DC25F1" w:rsidRPr="006858A7" w:rsidRDefault="00B94A27" w:rsidP="00F076F5">
            <w:pPr>
              <w:pStyle w:val="ListParagraph"/>
              <w:numPr>
                <w:ilvl w:val="0"/>
                <w:numId w:val="10"/>
              </w:numPr>
              <w:rPr>
                <w:rFonts w:ascii="Arial" w:hAnsi="Arial" w:cs="Arial"/>
              </w:rPr>
            </w:pPr>
            <w:r w:rsidRPr="006858A7">
              <w:rPr>
                <w:rFonts w:ascii="Arial" w:hAnsi="Arial" w:cs="Arial"/>
                <w:lang w:val="en-US"/>
              </w:rPr>
              <w:t xml:space="preserve">Group C </w:t>
            </w:r>
            <w:r w:rsidR="002346F2" w:rsidRPr="006858A7">
              <w:rPr>
                <w:rFonts w:ascii="Arial" w:hAnsi="Arial" w:cs="Arial"/>
                <w:lang w:val="en-US"/>
              </w:rPr>
              <w:t xml:space="preserve">managers and staff </w:t>
            </w:r>
            <w:r w:rsidRPr="006858A7">
              <w:rPr>
                <w:rFonts w:ascii="Arial" w:hAnsi="Arial" w:cs="Arial"/>
                <w:lang w:val="en-US"/>
              </w:rPr>
              <w:t>can also include an organisation’s designated safeguarding person and people who take a more prominent role in safeguarding decisions, including those with an active role in core groups and protection planning activities</w:t>
            </w:r>
            <w:r w:rsidR="002346F2" w:rsidRPr="006858A7">
              <w:rPr>
                <w:rFonts w:ascii="Arial" w:hAnsi="Arial" w:cs="Arial"/>
                <w:lang w:val="en-US"/>
              </w:rPr>
              <w:t>.</w:t>
            </w:r>
          </w:p>
        </w:tc>
        <w:tc>
          <w:tcPr>
            <w:tcW w:w="4821" w:type="dxa"/>
            <w:tcBorders>
              <w:top w:val="single" w:sz="12" w:space="0" w:color="FFFFFF" w:themeColor="background1"/>
              <w:left w:val="single" w:sz="18" w:space="0" w:color="FFFFFF" w:themeColor="background1"/>
              <w:bottom w:val="single" w:sz="12" w:space="0" w:color="FFFFFF" w:themeColor="background1"/>
            </w:tcBorders>
            <w:shd w:val="clear" w:color="auto" w:fill="BDD6EE" w:themeFill="accent5" w:themeFillTint="66"/>
          </w:tcPr>
          <w:p w14:paraId="401353B7" w14:textId="18AC3B09" w:rsidR="00DC25F1" w:rsidRPr="006858A7" w:rsidRDefault="00DC25F1" w:rsidP="0050086C">
            <w:pPr>
              <w:pStyle w:val="ListParagraph"/>
              <w:numPr>
                <w:ilvl w:val="0"/>
                <w:numId w:val="11"/>
              </w:numPr>
              <w:rPr>
                <w:rFonts w:ascii="Arial" w:hAnsi="Arial"/>
                <w:strike/>
                <w:lang w:val="en-US"/>
              </w:rPr>
            </w:pPr>
            <w:r w:rsidRPr="006858A7">
              <w:rPr>
                <w:rFonts w:ascii="Arial" w:hAnsi="Arial" w:cs="Arial"/>
                <w:b/>
                <w:bCs/>
                <w:lang w:val="en-US"/>
              </w:rPr>
              <w:lastRenderedPageBreak/>
              <w:t>Group D –</w:t>
            </w:r>
            <w:r w:rsidRPr="006858A7">
              <w:rPr>
                <w:rFonts w:ascii="Arial" w:hAnsi="Arial" w:cs="Arial"/>
                <w:lang w:val="en-US"/>
              </w:rPr>
              <w:t xml:space="preserve"> managers are those who operate at a higher level in the safeguarding process. It’s primarily a strategic role, however, some responsibilities may be delegated to specialist Group C practitioners (see previous column). They give advice, guidance and supervision (if applicable) </w:t>
            </w:r>
            <w:r w:rsidRPr="006858A7">
              <w:rPr>
                <w:rFonts w:ascii="Arial" w:hAnsi="Arial"/>
                <w:lang w:val="en-US"/>
              </w:rPr>
              <w:t>to others</w:t>
            </w:r>
            <w:r w:rsidRPr="006858A7">
              <w:rPr>
                <w:rFonts w:ascii="Arial" w:hAnsi="Arial" w:cs="Arial"/>
                <w:lang w:val="en-US"/>
              </w:rPr>
              <w:t xml:space="preserve"> within</w:t>
            </w:r>
            <w:r w:rsidRPr="006858A7">
              <w:rPr>
                <w:rFonts w:ascii="Arial" w:hAnsi="Arial"/>
                <w:lang w:val="en-US"/>
              </w:rPr>
              <w:t xml:space="preserve"> their organisation.</w:t>
            </w:r>
            <w:r w:rsidRPr="006858A7">
              <w:rPr>
                <w:rFonts w:ascii="Arial" w:hAnsi="Arial" w:cs="Arial"/>
                <w:lang w:val="en-US"/>
              </w:rPr>
              <w:t xml:space="preserve"> </w:t>
            </w:r>
          </w:p>
          <w:p w14:paraId="1DF0C9C2" w14:textId="77777777" w:rsidR="006858A7" w:rsidRDefault="006858A7" w:rsidP="006858A7">
            <w:pPr>
              <w:rPr>
                <w:rFonts w:ascii="Arial" w:hAnsi="Arial"/>
                <w:strike/>
                <w:lang w:val="en-US"/>
              </w:rPr>
            </w:pPr>
          </w:p>
          <w:p w14:paraId="65954B6A" w14:textId="77777777" w:rsidR="009406D5" w:rsidRDefault="009406D5" w:rsidP="006858A7">
            <w:pPr>
              <w:rPr>
                <w:rFonts w:ascii="Arial" w:hAnsi="Arial"/>
                <w:strike/>
                <w:lang w:val="en-US"/>
              </w:rPr>
            </w:pPr>
          </w:p>
          <w:p w14:paraId="28FACC24" w14:textId="77777777" w:rsidR="009406D5" w:rsidRDefault="009406D5" w:rsidP="006858A7">
            <w:pPr>
              <w:rPr>
                <w:rFonts w:ascii="Arial" w:hAnsi="Arial"/>
                <w:strike/>
                <w:lang w:val="en-US"/>
              </w:rPr>
            </w:pPr>
          </w:p>
          <w:p w14:paraId="23E58887" w14:textId="77777777" w:rsidR="006858A7" w:rsidRPr="006858A7" w:rsidRDefault="006858A7" w:rsidP="006858A7">
            <w:pPr>
              <w:rPr>
                <w:rFonts w:ascii="Arial" w:hAnsi="Arial"/>
                <w:strike/>
                <w:lang w:val="en-US"/>
              </w:rPr>
            </w:pPr>
          </w:p>
          <w:p w14:paraId="407F5A83" w14:textId="1CA1683B" w:rsidR="00DC25F1" w:rsidRDefault="006858A7" w:rsidP="006858A7">
            <w:pPr>
              <w:ind w:left="360"/>
              <w:rPr>
                <w:rFonts w:ascii="Arial" w:hAnsi="Arial" w:cs="Arial"/>
                <w:lang w:val="en-US"/>
              </w:rPr>
            </w:pPr>
            <w:r w:rsidRPr="006858A7">
              <w:rPr>
                <w:rFonts w:ascii="Arial" w:hAnsi="Arial" w:cs="Arial"/>
                <w:b/>
                <w:bCs/>
                <w:lang w:val="en-US"/>
              </w:rPr>
              <w:lastRenderedPageBreak/>
              <w:t>G</w:t>
            </w:r>
            <w:r w:rsidR="00DC25F1" w:rsidRPr="006858A7">
              <w:rPr>
                <w:rFonts w:ascii="Arial" w:hAnsi="Arial" w:cs="Arial"/>
                <w:b/>
                <w:bCs/>
                <w:lang w:val="en-US"/>
              </w:rPr>
              <w:t>roup D</w:t>
            </w:r>
            <w:r w:rsidR="003C6DD6">
              <w:rPr>
                <w:rFonts w:ascii="Arial" w:hAnsi="Arial" w:cs="Arial"/>
                <w:b/>
                <w:bCs/>
                <w:lang w:val="en-US"/>
              </w:rPr>
              <w:t xml:space="preserve"> -</w:t>
            </w:r>
            <w:r w:rsidR="00DC25F1" w:rsidRPr="006858A7">
              <w:rPr>
                <w:rFonts w:ascii="Arial" w:hAnsi="Arial" w:cs="Arial"/>
                <w:lang w:val="en-US"/>
              </w:rPr>
              <w:t xml:space="preserve"> managers will: </w:t>
            </w:r>
          </w:p>
          <w:p w14:paraId="22AE01A0" w14:textId="77777777" w:rsidR="006858A7" w:rsidRPr="006858A7" w:rsidRDefault="006858A7" w:rsidP="006858A7">
            <w:pPr>
              <w:ind w:left="360"/>
              <w:rPr>
                <w:rFonts w:ascii="Arial" w:hAnsi="Arial" w:cs="Arial"/>
                <w:lang w:val="en-US"/>
              </w:rPr>
            </w:pPr>
          </w:p>
          <w:p w14:paraId="70C034EB" w14:textId="7709B4E9" w:rsidR="00DC25F1" w:rsidRPr="006858A7" w:rsidRDefault="00DC25F1" w:rsidP="0050086C">
            <w:pPr>
              <w:numPr>
                <w:ilvl w:val="0"/>
                <w:numId w:val="12"/>
              </w:numPr>
              <w:rPr>
                <w:rFonts w:ascii="Arial" w:hAnsi="Arial" w:cs="Arial"/>
                <w:lang w:val="en-US"/>
              </w:rPr>
            </w:pPr>
            <w:r w:rsidRPr="006858A7">
              <w:rPr>
                <w:rFonts w:ascii="Arial" w:hAnsi="Arial" w:cs="Arial"/>
                <w:lang w:val="en-US"/>
              </w:rPr>
              <w:t xml:space="preserve">be expected to have a high level of knowledge and expertise of safeguarding in their area of work, </w:t>
            </w:r>
          </w:p>
          <w:p w14:paraId="18BB19B4" w14:textId="4A6E537E" w:rsidR="00DC25F1" w:rsidRPr="006858A7" w:rsidRDefault="00DC25F1" w:rsidP="0050086C">
            <w:pPr>
              <w:numPr>
                <w:ilvl w:val="0"/>
                <w:numId w:val="12"/>
              </w:numPr>
              <w:rPr>
                <w:rFonts w:ascii="Arial" w:hAnsi="Arial" w:cs="Arial"/>
                <w:lang w:val="en-US"/>
              </w:rPr>
            </w:pPr>
            <w:r w:rsidRPr="006858A7">
              <w:rPr>
                <w:rFonts w:ascii="Arial" w:hAnsi="Arial" w:cs="Arial"/>
                <w:lang w:val="en-US"/>
              </w:rPr>
              <w:t>be expected to contribute to, act as a reviewer or panel member for Child Practice Reviews and/or Adult Practice Reviews (</w:t>
            </w:r>
            <w:r w:rsidRPr="006858A7">
              <w:rPr>
                <w:rFonts w:ascii="Arial" w:hAnsi="Arial" w:cs="Arial"/>
              </w:rPr>
              <w:t xml:space="preserve">Single Unified Safeguarding Reviews) </w:t>
            </w:r>
            <w:r w:rsidRPr="006858A7">
              <w:rPr>
                <w:rFonts w:ascii="Arial" w:hAnsi="Arial" w:cs="Arial"/>
                <w:lang w:val="en-US"/>
              </w:rPr>
              <w:t>and chair reviews when needed,</w:t>
            </w:r>
          </w:p>
          <w:p w14:paraId="5CD5CB75" w14:textId="0585E491" w:rsidR="00DC25F1" w:rsidRPr="006858A7" w:rsidRDefault="00DC25F1" w:rsidP="0050086C">
            <w:pPr>
              <w:numPr>
                <w:ilvl w:val="0"/>
                <w:numId w:val="12"/>
              </w:numPr>
              <w:rPr>
                <w:rFonts w:ascii="Arial" w:hAnsi="Arial" w:cs="Arial"/>
                <w:lang w:val="en-US"/>
              </w:rPr>
            </w:pPr>
            <w:r w:rsidRPr="006858A7">
              <w:rPr>
                <w:rFonts w:ascii="Arial" w:hAnsi="Arial" w:cs="Arial"/>
                <w:lang w:val="en-US"/>
              </w:rPr>
              <w:t>be able to advise partner agencies about safeguarding matters and understand the importance of multi-agency working,</w:t>
            </w:r>
          </w:p>
          <w:p w14:paraId="10EB22C5" w14:textId="7C9E2F57" w:rsidR="00DC25F1" w:rsidRPr="006858A7" w:rsidRDefault="00DC25F1" w:rsidP="0050086C">
            <w:pPr>
              <w:numPr>
                <w:ilvl w:val="0"/>
                <w:numId w:val="12"/>
              </w:numPr>
              <w:rPr>
                <w:rFonts w:ascii="Arial" w:hAnsi="Arial" w:cs="Arial"/>
                <w:lang w:val="en-US"/>
              </w:rPr>
            </w:pPr>
            <w:r w:rsidRPr="006858A7">
              <w:rPr>
                <w:rFonts w:ascii="Arial" w:hAnsi="Arial" w:cs="Arial"/>
                <w:lang w:val="en-US"/>
              </w:rPr>
              <w:t>be able to justify their decision-making using legislation, process and procedures, making sure that everyone avoids making assumptions,</w:t>
            </w:r>
          </w:p>
          <w:p w14:paraId="27A19C2F" w14:textId="54CCFA92" w:rsidR="00DC25F1" w:rsidRPr="006858A7" w:rsidRDefault="00DC25F1" w:rsidP="0050086C">
            <w:pPr>
              <w:numPr>
                <w:ilvl w:val="0"/>
                <w:numId w:val="12"/>
              </w:numPr>
              <w:rPr>
                <w:rFonts w:ascii="Arial" w:hAnsi="Arial" w:cs="Arial"/>
                <w:lang w:val="en-US"/>
              </w:rPr>
            </w:pPr>
            <w:r w:rsidRPr="006858A7">
              <w:rPr>
                <w:rFonts w:ascii="Arial" w:hAnsi="Arial" w:cs="Arial"/>
                <w:lang w:val="en-US"/>
              </w:rPr>
              <w:t>be aware of the importance of child/person-centred practice and the positive impact it can have on the safeguarding process</w:t>
            </w:r>
            <w:r w:rsidR="006A2CBD" w:rsidRPr="006858A7">
              <w:rPr>
                <w:rFonts w:ascii="Arial" w:hAnsi="Arial" w:cs="Arial"/>
                <w:lang w:val="en-US"/>
              </w:rPr>
              <w:t>,</w:t>
            </w:r>
          </w:p>
          <w:p w14:paraId="7DF18EE3" w14:textId="4526FB64" w:rsidR="00DC25F1" w:rsidRPr="006858A7" w:rsidRDefault="00DC25F1" w:rsidP="0050086C">
            <w:pPr>
              <w:numPr>
                <w:ilvl w:val="0"/>
                <w:numId w:val="12"/>
              </w:numPr>
              <w:rPr>
                <w:rFonts w:ascii="Arial" w:hAnsi="Arial" w:cs="Arial"/>
                <w:lang w:val="en-US"/>
              </w:rPr>
            </w:pPr>
            <w:r w:rsidRPr="006858A7">
              <w:rPr>
                <w:rFonts w:ascii="Arial" w:hAnsi="Arial" w:cs="Arial"/>
                <w:lang w:val="en-US"/>
              </w:rPr>
              <w:t xml:space="preserve">make sure the person’s voice is heard and promoted in decision-making processes. </w:t>
            </w:r>
          </w:p>
          <w:p w14:paraId="3C360DCB" w14:textId="77777777" w:rsidR="006A2CBD" w:rsidRPr="006858A7" w:rsidRDefault="006A2CBD" w:rsidP="006A2CBD">
            <w:pPr>
              <w:ind w:left="360"/>
              <w:rPr>
                <w:rFonts w:ascii="Arial" w:hAnsi="Arial" w:cs="Arial"/>
                <w:lang w:val="en-US"/>
              </w:rPr>
            </w:pPr>
          </w:p>
          <w:p w14:paraId="50C2283C" w14:textId="00BC0A47" w:rsidR="00DC25F1" w:rsidRPr="006858A7" w:rsidRDefault="00DC25F1" w:rsidP="006A2CBD">
            <w:pPr>
              <w:jc w:val="both"/>
              <w:rPr>
                <w:rFonts w:ascii="Arial" w:hAnsi="Arial" w:cs="Arial"/>
              </w:rPr>
            </w:pPr>
            <w:r w:rsidRPr="006858A7">
              <w:rPr>
                <w:rFonts w:ascii="Arial" w:hAnsi="Arial" w:cs="Arial"/>
              </w:rPr>
              <w:t>Statutory agencies will usually identify Group D practitioners as they have higher-level decision-making powers for safeguarding and some of the roles include operational line managers, specialist safeguarding roles and chair-person roles for safeguarding work.</w:t>
            </w:r>
          </w:p>
          <w:p w14:paraId="462616D6" w14:textId="77777777" w:rsidR="00F43169" w:rsidRDefault="00F43169" w:rsidP="00DC25F1">
            <w:pPr>
              <w:rPr>
                <w:rFonts w:ascii="Arial" w:hAnsi="Arial" w:cs="Arial"/>
              </w:rPr>
            </w:pPr>
          </w:p>
          <w:p w14:paraId="5B3573F5" w14:textId="77777777" w:rsidR="006858A7" w:rsidRDefault="006858A7" w:rsidP="00DC25F1">
            <w:pPr>
              <w:rPr>
                <w:rFonts w:ascii="Arial" w:hAnsi="Arial" w:cs="Arial"/>
              </w:rPr>
            </w:pPr>
          </w:p>
          <w:p w14:paraId="3B385F6E" w14:textId="77777777" w:rsidR="006858A7" w:rsidRPr="006858A7" w:rsidRDefault="006858A7" w:rsidP="00DC25F1">
            <w:pPr>
              <w:rPr>
                <w:rFonts w:ascii="Arial" w:hAnsi="Arial" w:cs="Arial"/>
              </w:rPr>
            </w:pPr>
          </w:p>
          <w:p w14:paraId="408919D8" w14:textId="27E16EE8" w:rsidR="00713424" w:rsidRPr="006858A7" w:rsidRDefault="00A7392E" w:rsidP="006A2CBD">
            <w:pPr>
              <w:pStyle w:val="ListParagraph"/>
              <w:numPr>
                <w:ilvl w:val="0"/>
                <w:numId w:val="15"/>
              </w:numPr>
              <w:rPr>
                <w:rFonts w:ascii="Arial" w:hAnsi="Arial" w:cs="Arial"/>
                <w:lang w:val="en-US"/>
              </w:rPr>
            </w:pPr>
            <w:bookmarkStart w:id="0" w:name="_Hlk93587221"/>
            <w:r w:rsidRPr="006858A7">
              <w:rPr>
                <w:rFonts w:ascii="Arial" w:hAnsi="Arial" w:cs="Arial"/>
                <w:b/>
                <w:bCs/>
                <w:lang w:val="en-US"/>
              </w:rPr>
              <w:t>Group E</w:t>
            </w:r>
            <w:r w:rsidRPr="006858A7">
              <w:rPr>
                <w:rFonts w:ascii="Arial" w:hAnsi="Arial" w:cs="Arial"/>
                <w:lang w:val="en-US"/>
              </w:rPr>
              <w:t xml:space="preserve"> - t</w:t>
            </w:r>
            <w:r w:rsidR="00F43169" w:rsidRPr="006858A7">
              <w:rPr>
                <w:rFonts w:ascii="Arial" w:hAnsi="Arial" w:cs="Arial"/>
                <w:lang w:val="en-US"/>
              </w:rPr>
              <w:t>he roles in Group E are those who have the ‘final decision or say’ about safeguarding decisions during the safeguarding process.</w:t>
            </w:r>
            <w:r w:rsidR="006A2CBD" w:rsidRPr="006858A7">
              <w:rPr>
                <w:rFonts w:ascii="Arial" w:hAnsi="Arial" w:cs="Arial"/>
                <w:lang w:val="en-US"/>
              </w:rPr>
              <w:t xml:space="preserve"> </w:t>
            </w:r>
            <w:r w:rsidR="00F43169" w:rsidRPr="006858A7">
              <w:rPr>
                <w:rFonts w:ascii="Arial" w:hAnsi="Arial" w:cs="Arial"/>
                <w:lang w:val="en-US"/>
              </w:rPr>
              <w:t xml:space="preserve">They can advise about high level, complex situations and </w:t>
            </w:r>
            <w:bookmarkEnd w:id="0"/>
            <w:r w:rsidR="00F43169" w:rsidRPr="006858A7">
              <w:rPr>
                <w:rFonts w:ascii="Arial" w:hAnsi="Arial" w:cs="Arial"/>
                <w:lang w:val="en-US"/>
              </w:rPr>
              <w:t>‘make a call’ about any safeguarding decisions that need to be made.</w:t>
            </w:r>
            <w:r w:rsidR="006A2CBD" w:rsidRPr="006858A7">
              <w:rPr>
                <w:rFonts w:ascii="Arial" w:hAnsi="Arial" w:cs="Arial"/>
                <w:lang w:val="en-US"/>
              </w:rPr>
              <w:t xml:space="preserve"> </w:t>
            </w:r>
            <w:r w:rsidR="00F43169" w:rsidRPr="006858A7">
              <w:rPr>
                <w:rFonts w:ascii="Arial" w:hAnsi="Arial" w:cs="Arial"/>
                <w:lang w:val="en-US"/>
              </w:rPr>
              <w:t>Certain decisions in the safeguarding process cannot be made below this level. These include the higher levels of care and support packages (placements) that are sometimes needed because of safeguarding concerns.</w:t>
            </w:r>
          </w:p>
          <w:p w14:paraId="7192E522" w14:textId="77777777" w:rsidR="00713424" w:rsidRPr="006858A7" w:rsidRDefault="00713424" w:rsidP="006A2CBD">
            <w:pPr>
              <w:rPr>
                <w:rFonts w:ascii="Arial" w:hAnsi="Arial" w:cs="Arial"/>
                <w:lang w:val="en-US"/>
              </w:rPr>
            </w:pPr>
          </w:p>
          <w:p w14:paraId="3D2BA7A3" w14:textId="411515EB" w:rsidR="00713424" w:rsidRPr="006858A7" w:rsidRDefault="00713424" w:rsidP="006A2CBD">
            <w:pPr>
              <w:ind w:left="360"/>
              <w:rPr>
                <w:rFonts w:ascii="Arial" w:hAnsi="Arial" w:cs="Arial"/>
                <w:lang w:val="en-US"/>
              </w:rPr>
            </w:pPr>
            <w:r w:rsidRPr="006858A7">
              <w:rPr>
                <w:rFonts w:ascii="Arial" w:hAnsi="Arial" w:cs="Arial"/>
                <w:lang w:val="en-US"/>
              </w:rPr>
              <w:t>Strategic managers at this level will:</w:t>
            </w:r>
          </w:p>
          <w:p w14:paraId="30D0815D" w14:textId="30877D60" w:rsidR="005F12A6" w:rsidRPr="006858A7" w:rsidRDefault="005F12A6" w:rsidP="006A2CBD">
            <w:pPr>
              <w:ind w:left="72"/>
              <w:rPr>
                <w:rFonts w:ascii="Arial" w:hAnsi="Arial" w:cs="Arial"/>
                <w:lang w:val="en-US"/>
              </w:rPr>
            </w:pPr>
          </w:p>
          <w:p w14:paraId="5F0775CD" w14:textId="19FAA855" w:rsidR="005F12A6" w:rsidRPr="006858A7" w:rsidRDefault="00E27449" w:rsidP="006A2CBD">
            <w:pPr>
              <w:numPr>
                <w:ilvl w:val="0"/>
                <w:numId w:val="3"/>
              </w:numPr>
              <w:rPr>
                <w:rFonts w:ascii="Arial" w:hAnsi="Arial" w:cs="Arial"/>
              </w:rPr>
            </w:pPr>
            <w:r w:rsidRPr="006858A7">
              <w:rPr>
                <w:rFonts w:ascii="Arial" w:hAnsi="Arial" w:cs="Arial"/>
              </w:rPr>
              <w:t xml:space="preserve">have </w:t>
            </w:r>
            <w:r w:rsidR="005F12A6" w:rsidRPr="006858A7">
              <w:rPr>
                <w:rFonts w:ascii="Arial" w:hAnsi="Arial" w:cs="Arial"/>
              </w:rPr>
              <w:t>oversight on all safeguarding matters within the organisation</w:t>
            </w:r>
            <w:r w:rsidR="00423670" w:rsidRPr="006858A7">
              <w:rPr>
                <w:rFonts w:ascii="Arial" w:hAnsi="Arial" w:cs="Arial"/>
              </w:rPr>
              <w:t>,</w:t>
            </w:r>
          </w:p>
          <w:p w14:paraId="3C3F21B3" w14:textId="40188D56" w:rsidR="005F12A6" w:rsidRPr="006858A7" w:rsidRDefault="005F12A6" w:rsidP="006A2CBD">
            <w:pPr>
              <w:numPr>
                <w:ilvl w:val="0"/>
                <w:numId w:val="3"/>
              </w:numPr>
              <w:rPr>
                <w:rFonts w:ascii="Arial" w:hAnsi="Arial" w:cs="Arial"/>
              </w:rPr>
            </w:pPr>
            <w:r w:rsidRPr="006858A7">
              <w:rPr>
                <w:rFonts w:ascii="Arial" w:hAnsi="Arial" w:cs="Arial"/>
              </w:rPr>
              <w:t xml:space="preserve">will aim to ensure that </w:t>
            </w:r>
            <w:r w:rsidR="00E27449" w:rsidRPr="006858A7">
              <w:rPr>
                <w:rFonts w:ascii="Arial" w:hAnsi="Arial" w:cs="Arial"/>
              </w:rPr>
              <w:t>they</w:t>
            </w:r>
            <w:r w:rsidRPr="006858A7">
              <w:rPr>
                <w:rFonts w:ascii="Arial" w:hAnsi="Arial" w:cs="Arial"/>
              </w:rPr>
              <w:t xml:space="preserve"> have sufficient resources to meet the organisation’s safeguarding duties</w:t>
            </w:r>
            <w:r w:rsidR="00423670" w:rsidRPr="006858A7">
              <w:rPr>
                <w:rFonts w:ascii="Arial" w:hAnsi="Arial" w:cs="Arial"/>
              </w:rPr>
              <w:t>,</w:t>
            </w:r>
          </w:p>
          <w:p w14:paraId="5CFC9CE7" w14:textId="08F2E886" w:rsidR="005F12A6" w:rsidRPr="006858A7" w:rsidRDefault="005F12A6" w:rsidP="006A2CBD">
            <w:pPr>
              <w:numPr>
                <w:ilvl w:val="0"/>
                <w:numId w:val="3"/>
              </w:numPr>
              <w:rPr>
                <w:rFonts w:ascii="Arial" w:hAnsi="Arial" w:cs="Arial"/>
              </w:rPr>
            </w:pPr>
            <w:r w:rsidRPr="006858A7">
              <w:rPr>
                <w:rFonts w:ascii="Arial" w:hAnsi="Arial" w:cs="Arial"/>
              </w:rPr>
              <w:t xml:space="preserve">will </w:t>
            </w:r>
            <w:r w:rsidR="00713424" w:rsidRPr="006858A7">
              <w:rPr>
                <w:rFonts w:ascii="Arial" w:hAnsi="Arial" w:cs="Arial"/>
              </w:rPr>
              <w:t xml:space="preserve">use </w:t>
            </w:r>
            <w:r w:rsidRPr="006858A7">
              <w:rPr>
                <w:rFonts w:ascii="Arial" w:hAnsi="Arial" w:cs="Arial"/>
              </w:rPr>
              <w:t>knowledge and influence to improve safeguarding practice regionally and national</w:t>
            </w:r>
            <w:r w:rsidR="00423670" w:rsidRPr="006858A7">
              <w:rPr>
                <w:rFonts w:ascii="Arial" w:hAnsi="Arial" w:cs="Arial"/>
              </w:rPr>
              <w:t>.</w:t>
            </w:r>
          </w:p>
          <w:p w14:paraId="4D3E551D" w14:textId="77777777" w:rsidR="005F12A6" w:rsidRDefault="005F12A6" w:rsidP="00F43169">
            <w:pPr>
              <w:rPr>
                <w:rFonts w:ascii="Arial" w:hAnsi="Arial" w:cs="Arial"/>
                <w:sz w:val="24"/>
                <w:szCs w:val="24"/>
                <w:lang w:val="en-US"/>
              </w:rPr>
            </w:pPr>
          </w:p>
          <w:p w14:paraId="2CB3D3D5" w14:textId="7F9D9C8E" w:rsidR="00706496" w:rsidRPr="006858A7" w:rsidRDefault="00706496" w:rsidP="00706496">
            <w:pPr>
              <w:pStyle w:val="ListParagraph"/>
              <w:numPr>
                <w:ilvl w:val="0"/>
                <w:numId w:val="11"/>
              </w:numPr>
              <w:rPr>
                <w:rFonts w:ascii="Arial" w:hAnsi="Arial" w:cs="Arial"/>
              </w:rPr>
            </w:pPr>
            <w:r w:rsidRPr="006858A7">
              <w:rPr>
                <w:rFonts w:ascii="Arial" w:hAnsi="Arial" w:cs="Arial"/>
                <w:b/>
                <w:bCs/>
                <w:color w:val="000000" w:themeColor="text1"/>
              </w:rPr>
              <w:t>Group F</w:t>
            </w:r>
          </w:p>
          <w:p w14:paraId="09D259F0" w14:textId="77777777" w:rsidR="00706496" w:rsidRPr="006858A7" w:rsidRDefault="00706496" w:rsidP="00706496">
            <w:pPr>
              <w:rPr>
                <w:rFonts w:ascii="Arial" w:hAnsi="Arial" w:cs="Arial"/>
              </w:rPr>
            </w:pPr>
          </w:p>
          <w:p w14:paraId="65D11192" w14:textId="77777777" w:rsidR="00706496" w:rsidRPr="006858A7" w:rsidRDefault="00706496" w:rsidP="00706496">
            <w:pPr>
              <w:rPr>
                <w:rFonts w:ascii="Arial" w:hAnsi="Arial" w:cs="Arial"/>
              </w:rPr>
            </w:pPr>
            <w:r w:rsidRPr="006858A7">
              <w:rPr>
                <w:rFonts w:ascii="Arial" w:hAnsi="Arial" w:cs="Arial"/>
                <w:lang w:val="en-US"/>
              </w:rPr>
              <w:t xml:space="preserve">Group F practitioners are the most senior people in an organisation and will be responsible for </w:t>
            </w:r>
            <w:r w:rsidRPr="006858A7">
              <w:rPr>
                <w:rFonts w:ascii="Arial" w:hAnsi="Arial" w:cs="Arial"/>
              </w:rPr>
              <w:t>ensuring consistent safeguarding practice across agencies and regions in Wales and beyond.</w:t>
            </w:r>
          </w:p>
          <w:p w14:paraId="209BEF86" w14:textId="08FA8C70" w:rsidR="00706496" w:rsidRPr="006858A7" w:rsidRDefault="00706496" w:rsidP="00706496">
            <w:pPr>
              <w:rPr>
                <w:rFonts w:ascii="Arial" w:hAnsi="Arial" w:cs="Arial"/>
                <w:lang w:val="en-US"/>
              </w:rPr>
            </w:pPr>
            <w:r w:rsidRPr="006858A7">
              <w:rPr>
                <w:rFonts w:ascii="Arial" w:hAnsi="Arial" w:cs="Arial"/>
                <w:lang w:val="en-US"/>
              </w:rPr>
              <w:lastRenderedPageBreak/>
              <w:t>All Group F practitioners should have access to safeguarding advice and expertise from designated or named professionals.</w:t>
            </w:r>
          </w:p>
          <w:p w14:paraId="43BAB0F0" w14:textId="725C64E2" w:rsidR="00F43169" w:rsidRPr="006858A7" w:rsidRDefault="00706496" w:rsidP="00706496">
            <w:pPr>
              <w:rPr>
                <w:rFonts w:ascii="Arial" w:hAnsi="Arial" w:cs="Arial"/>
                <w:lang w:val="en-US"/>
              </w:rPr>
            </w:pPr>
            <w:r w:rsidRPr="006858A7">
              <w:rPr>
                <w:rFonts w:ascii="Arial" w:hAnsi="Arial" w:cs="Arial"/>
                <w:b/>
                <w:bCs/>
                <w:lang w:val="en-US"/>
              </w:rPr>
              <w:t>Group F</w:t>
            </w:r>
            <w:r w:rsidRPr="006858A7">
              <w:rPr>
                <w:rFonts w:ascii="Arial" w:hAnsi="Arial" w:cs="Arial"/>
                <w:lang w:val="en-US"/>
              </w:rPr>
              <w:t xml:space="preserve"> practitioners don’t need the same in-depth knowledge of safeguarding as Group E practitioners because they don’t need to have the same level of expertise and skills. They do need to have the basic awareness of safeguarding covered in Group A. They will also need to complete relevant training, such as the VAWDASV training that’s aimed at this group</w:t>
            </w:r>
            <w:r w:rsidR="001711B8" w:rsidRPr="006858A7">
              <w:rPr>
                <w:rFonts w:ascii="Arial" w:hAnsi="Arial" w:cs="Arial"/>
                <w:lang w:val="en-US"/>
              </w:rPr>
              <w:t>.</w:t>
            </w:r>
          </w:p>
          <w:p w14:paraId="6AB41399" w14:textId="46266040" w:rsidR="00F43169" w:rsidRPr="00C35134" w:rsidRDefault="00F43169" w:rsidP="00DC25F1">
            <w:pPr>
              <w:rPr>
                <w:rFonts w:ascii="Arial" w:hAnsi="Arial" w:cs="Arial"/>
                <w:b/>
                <w:bCs/>
                <w:sz w:val="24"/>
                <w:szCs w:val="24"/>
              </w:rPr>
            </w:pPr>
          </w:p>
        </w:tc>
      </w:tr>
    </w:tbl>
    <w:p w14:paraId="31AACEB1" w14:textId="77777777" w:rsidR="00DC6C67" w:rsidRDefault="00DC6C67" w:rsidP="00C35134">
      <w:pPr>
        <w:spacing w:after="0"/>
      </w:pPr>
    </w:p>
    <w:p w14:paraId="065A2D25" w14:textId="77777777" w:rsidR="00A2204E" w:rsidRDefault="00A2204E" w:rsidP="00C35134">
      <w:pPr>
        <w:spacing w:after="0"/>
      </w:pPr>
    </w:p>
    <w:p w14:paraId="4BA5C60A" w14:textId="77777777" w:rsidR="00A2204E" w:rsidRDefault="00A2204E" w:rsidP="00C35134">
      <w:pPr>
        <w:spacing w:after="0"/>
      </w:pPr>
    </w:p>
    <w:p w14:paraId="47BABEE9" w14:textId="77777777" w:rsidR="00A3012C" w:rsidRPr="00A57F5A" w:rsidRDefault="00A3012C" w:rsidP="00C35134">
      <w:pPr>
        <w:spacing w:after="0"/>
        <w:rPr>
          <w:sz w:val="12"/>
          <w:szCs w:val="12"/>
        </w:rPr>
      </w:pPr>
    </w:p>
    <w:p w14:paraId="5A80A5F3" w14:textId="77777777" w:rsidR="004E131F" w:rsidRDefault="004E131F" w:rsidP="00C35134">
      <w:pPr>
        <w:spacing w:after="0"/>
      </w:pPr>
    </w:p>
    <w:p w14:paraId="72FAEDE0" w14:textId="77777777" w:rsidR="004E131F" w:rsidRDefault="004E131F" w:rsidP="00C35134">
      <w:pPr>
        <w:spacing w:after="0"/>
      </w:pPr>
    </w:p>
    <w:p w14:paraId="3BC52D3A" w14:textId="77777777" w:rsidR="004E131F" w:rsidRDefault="004E131F" w:rsidP="00C35134">
      <w:pPr>
        <w:spacing w:after="0"/>
      </w:pPr>
    </w:p>
    <w:p w14:paraId="69903139" w14:textId="77777777" w:rsidR="00DC6C67" w:rsidRDefault="00DC6C67" w:rsidP="00C35134">
      <w:pPr>
        <w:spacing w:after="0"/>
      </w:pPr>
    </w:p>
    <w:p w14:paraId="73381101" w14:textId="77777777" w:rsidR="00C706B0" w:rsidRDefault="00C706B0" w:rsidP="00C35134">
      <w:pPr>
        <w:spacing w:after="0"/>
      </w:pPr>
    </w:p>
    <w:sectPr w:rsidR="00C706B0" w:rsidSect="00260E74">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CFAD" w14:textId="77777777" w:rsidR="00260E74" w:rsidRDefault="00260E74" w:rsidP="00B6320F">
      <w:pPr>
        <w:spacing w:after="0" w:line="240" w:lineRule="auto"/>
      </w:pPr>
      <w:r>
        <w:separator/>
      </w:r>
    </w:p>
  </w:endnote>
  <w:endnote w:type="continuationSeparator" w:id="0">
    <w:p w14:paraId="12EF7B0C" w14:textId="77777777" w:rsidR="00260E74" w:rsidRDefault="00260E74" w:rsidP="00B6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ACCD" w14:textId="77777777" w:rsidR="00B6320F" w:rsidRDefault="00B63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637B" w14:textId="77777777" w:rsidR="00B6320F" w:rsidRDefault="00B63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02A7" w14:textId="77777777" w:rsidR="00B6320F" w:rsidRDefault="00B6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76A2" w14:textId="77777777" w:rsidR="00260E74" w:rsidRDefault="00260E74" w:rsidP="00B6320F">
      <w:pPr>
        <w:spacing w:after="0" w:line="240" w:lineRule="auto"/>
      </w:pPr>
      <w:r>
        <w:separator/>
      </w:r>
    </w:p>
  </w:footnote>
  <w:footnote w:type="continuationSeparator" w:id="0">
    <w:p w14:paraId="5496E682" w14:textId="77777777" w:rsidR="00260E74" w:rsidRDefault="00260E74" w:rsidP="00B63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414B" w14:textId="77777777" w:rsidR="00B6320F" w:rsidRDefault="00B63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9984" w14:textId="1E4941A4" w:rsidR="00B6320F" w:rsidRDefault="00B63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47CD" w14:textId="77777777" w:rsidR="00B6320F" w:rsidRDefault="00B63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62C"/>
    <w:multiLevelType w:val="hybridMultilevel"/>
    <w:tmpl w:val="025CE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3489C"/>
    <w:multiLevelType w:val="hybridMultilevel"/>
    <w:tmpl w:val="8CEE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87045"/>
    <w:multiLevelType w:val="multilevel"/>
    <w:tmpl w:val="5AB6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1F6F94"/>
    <w:multiLevelType w:val="hybridMultilevel"/>
    <w:tmpl w:val="618A756A"/>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518F1"/>
    <w:multiLevelType w:val="hybridMultilevel"/>
    <w:tmpl w:val="010E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30D6B"/>
    <w:multiLevelType w:val="multilevel"/>
    <w:tmpl w:val="5AB6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902A41"/>
    <w:multiLevelType w:val="multilevel"/>
    <w:tmpl w:val="92506D8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B65A80"/>
    <w:multiLevelType w:val="hybridMultilevel"/>
    <w:tmpl w:val="C438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87AAA"/>
    <w:multiLevelType w:val="hybridMultilevel"/>
    <w:tmpl w:val="16A2AD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39C1AC8"/>
    <w:multiLevelType w:val="hybridMultilevel"/>
    <w:tmpl w:val="63763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2508F0"/>
    <w:multiLevelType w:val="hybridMultilevel"/>
    <w:tmpl w:val="AE3E0E36"/>
    <w:lvl w:ilvl="0" w:tplc="029A20DE">
      <w:numFmt w:val="bullet"/>
      <w:lvlText w:val=""/>
      <w:lvlJc w:val="left"/>
      <w:pPr>
        <w:ind w:left="720" w:hanging="360"/>
      </w:pPr>
      <w:rPr>
        <w:rFonts w:ascii="Symbol" w:eastAsiaTheme="minorHAnsi" w:hAnsi="Symbol" w:cs="Aria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84FB6"/>
    <w:multiLevelType w:val="hybridMultilevel"/>
    <w:tmpl w:val="42120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B1693A"/>
    <w:multiLevelType w:val="multilevel"/>
    <w:tmpl w:val="5AB6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C91862"/>
    <w:multiLevelType w:val="hybridMultilevel"/>
    <w:tmpl w:val="D6E2516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FD60779"/>
    <w:multiLevelType w:val="hybridMultilevel"/>
    <w:tmpl w:val="46CC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793809">
    <w:abstractNumId w:val="10"/>
  </w:num>
  <w:num w:numId="2" w16cid:durableId="2126457478">
    <w:abstractNumId w:val="3"/>
  </w:num>
  <w:num w:numId="3" w16cid:durableId="1369796914">
    <w:abstractNumId w:val="6"/>
  </w:num>
  <w:num w:numId="4" w16cid:durableId="126319731">
    <w:abstractNumId w:val="1"/>
  </w:num>
  <w:num w:numId="5" w16cid:durableId="854270773">
    <w:abstractNumId w:val="7"/>
  </w:num>
  <w:num w:numId="6" w16cid:durableId="458187614">
    <w:abstractNumId w:val="9"/>
  </w:num>
  <w:num w:numId="7" w16cid:durableId="43720545">
    <w:abstractNumId w:val="14"/>
  </w:num>
  <w:num w:numId="8" w16cid:durableId="1322074792">
    <w:abstractNumId w:val="11"/>
  </w:num>
  <w:num w:numId="9" w16cid:durableId="415249228">
    <w:abstractNumId w:val="4"/>
  </w:num>
  <w:num w:numId="10" w16cid:durableId="253325175">
    <w:abstractNumId w:val="13"/>
  </w:num>
  <w:num w:numId="11" w16cid:durableId="589462841">
    <w:abstractNumId w:val="8"/>
  </w:num>
  <w:num w:numId="12" w16cid:durableId="1696810482">
    <w:abstractNumId w:val="0"/>
  </w:num>
  <w:num w:numId="13" w16cid:durableId="1098062952">
    <w:abstractNumId w:val="12"/>
  </w:num>
  <w:num w:numId="14" w16cid:durableId="1954170124">
    <w:abstractNumId w:val="2"/>
  </w:num>
  <w:num w:numId="15" w16cid:durableId="1895119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B0"/>
    <w:rsid w:val="00020130"/>
    <w:rsid w:val="00023422"/>
    <w:rsid w:val="00047035"/>
    <w:rsid w:val="000B7561"/>
    <w:rsid w:val="000D6650"/>
    <w:rsid w:val="00114F2F"/>
    <w:rsid w:val="00124AF7"/>
    <w:rsid w:val="00134437"/>
    <w:rsid w:val="00143BD0"/>
    <w:rsid w:val="001711B8"/>
    <w:rsid w:val="00174A8C"/>
    <w:rsid w:val="0018004C"/>
    <w:rsid w:val="00195B4D"/>
    <w:rsid w:val="002346F2"/>
    <w:rsid w:val="00240782"/>
    <w:rsid w:val="0024442E"/>
    <w:rsid w:val="00253877"/>
    <w:rsid w:val="0026051E"/>
    <w:rsid w:val="00260E74"/>
    <w:rsid w:val="002C6711"/>
    <w:rsid w:val="00316743"/>
    <w:rsid w:val="00326136"/>
    <w:rsid w:val="0035274D"/>
    <w:rsid w:val="0036422F"/>
    <w:rsid w:val="003C6DD6"/>
    <w:rsid w:val="003D416A"/>
    <w:rsid w:val="00423670"/>
    <w:rsid w:val="0048280B"/>
    <w:rsid w:val="00483986"/>
    <w:rsid w:val="00491DBD"/>
    <w:rsid w:val="004E131F"/>
    <w:rsid w:val="0050086C"/>
    <w:rsid w:val="0051691E"/>
    <w:rsid w:val="00541B2F"/>
    <w:rsid w:val="00550DF9"/>
    <w:rsid w:val="00567B17"/>
    <w:rsid w:val="005A63B2"/>
    <w:rsid w:val="005A7E19"/>
    <w:rsid w:val="005E7BC4"/>
    <w:rsid w:val="005F12A6"/>
    <w:rsid w:val="006124B4"/>
    <w:rsid w:val="006858A7"/>
    <w:rsid w:val="00696B15"/>
    <w:rsid w:val="006A2CBD"/>
    <w:rsid w:val="006B582F"/>
    <w:rsid w:val="00706496"/>
    <w:rsid w:val="00713424"/>
    <w:rsid w:val="00734810"/>
    <w:rsid w:val="00743E1D"/>
    <w:rsid w:val="007A4304"/>
    <w:rsid w:val="007C72E2"/>
    <w:rsid w:val="007F4E92"/>
    <w:rsid w:val="00800190"/>
    <w:rsid w:val="0082578D"/>
    <w:rsid w:val="00874BEF"/>
    <w:rsid w:val="00907B89"/>
    <w:rsid w:val="00912362"/>
    <w:rsid w:val="00923A72"/>
    <w:rsid w:val="00923DC1"/>
    <w:rsid w:val="00937FAF"/>
    <w:rsid w:val="009406D5"/>
    <w:rsid w:val="009957A4"/>
    <w:rsid w:val="00997989"/>
    <w:rsid w:val="009A21FD"/>
    <w:rsid w:val="009A6892"/>
    <w:rsid w:val="009C2727"/>
    <w:rsid w:val="009E46DE"/>
    <w:rsid w:val="00A2204E"/>
    <w:rsid w:val="00A3012C"/>
    <w:rsid w:val="00A576FD"/>
    <w:rsid w:val="00A57F5A"/>
    <w:rsid w:val="00A61E57"/>
    <w:rsid w:val="00A7392E"/>
    <w:rsid w:val="00AA4D81"/>
    <w:rsid w:val="00AA75ED"/>
    <w:rsid w:val="00AC7CCB"/>
    <w:rsid w:val="00AD2281"/>
    <w:rsid w:val="00AD24F1"/>
    <w:rsid w:val="00AE0914"/>
    <w:rsid w:val="00B6320F"/>
    <w:rsid w:val="00B7526E"/>
    <w:rsid w:val="00B82F69"/>
    <w:rsid w:val="00B94A27"/>
    <w:rsid w:val="00BB1185"/>
    <w:rsid w:val="00BC027B"/>
    <w:rsid w:val="00BD6641"/>
    <w:rsid w:val="00BE7C49"/>
    <w:rsid w:val="00C02D57"/>
    <w:rsid w:val="00C35134"/>
    <w:rsid w:val="00C6406A"/>
    <w:rsid w:val="00C706B0"/>
    <w:rsid w:val="00C870B1"/>
    <w:rsid w:val="00CD265A"/>
    <w:rsid w:val="00CE0AAB"/>
    <w:rsid w:val="00CF0A61"/>
    <w:rsid w:val="00CF15B6"/>
    <w:rsid w:val="00CF5606"/>
    <w:rsid w:val="00D000EC"/>
    <w:rsid w:val="00D01A39"/>
    <w:rsid w:val="00D4498D"/>
    <w:rsid w:val="00D51CE6"/>
    <w:rsid w:val="00D66420"/>
    <w:rsid w:val="00D67D9E"/>
    <w:rsid w:val="00D766F7"/>
    <w:rsid w:val="00D774A7"/>
    <w:rsid w:val="00DC25F1"/>
    <w:rsid w:val="00DC6C67"/>
    <w:rsid w:val="00DE3B08"/>
    <w:rsid w:val="00E27449"/>
    <w:rsid w:val="00E7216F"/>
    <w:rsid w:val="00EB659C"/>
    <w:rsid w:val="00ED0B00"/>
    <w:rsid w:val="00F076F5"/>
    <w:rsid w:val="00F15702"/>
    <w:rsid w:val="00F17989"/>
    <w:rsid w:val="00F43169"/>
    <w:rsid w:val="00F85EB6"/>
    <w:rsid w:val="00F92B49"/>
    <w:rsid w:val="00FA2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6881A"/>
  <w15:chartTrackingRefBased/>
  <w15:docId w15:val="{51B7F9DA-D18F-43A4-A5BD-DABE145A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6B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6B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20F"/>
    <w:rPr>
      <w:kern w:val="0"/>
      <w14:ligatures w14:val="none"/>
    </w:rPr>
  </w:style>
  <w:style w:type="paragraph" w:styleId="Footer">
    <w:name w:val="footer"/>
    <w:basedOn w:val="Normal"/>
    <w:link w:val="FooterChar"/>
    <w:uiPriority w:val="99"/>
    <w:unhideWhenUsed/>
    <w:rsid w:val="00B63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20F"/>
    <w:rPr>
      <w:kern w:val="0"/>
      <w14:ligatures w14:val="none"/>
    </w:rPr>
  </w:style>
  <w:style w:type="paragraph" w:styleId="ListParagraph">
    <w:name w:val="List Paragraph"/>
    <w:basedOn w:val="Normal"/>
    <w:uiPriority w:val="34"/>
    <w:qFormat/>
    <w:rsid w:val="0002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505DE-34CE-4B1C-BA85-D9F4F585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Dougherty</dc:creator>
  <cp:keywords/>
  <dc:description/>
  <cp:lastModifiedBy>Dirk Neuman</cp:lastModifiedBy>
  <cp:revision>10</cp:revision>
  <dcterms:created xsi:type="dcterms:W3CDTF">2024-04-03T09:23:00Z</dcterms:created>
  <dcterms:modified xsi:type="dcterms:W3CDTF">2024-04-17T10:30:00Z</dcterms:modified>
</cp:coreProperties>
</file>